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3ADF" w14:textId="7138280E" w:rsidR="009517EB" w:rsidRPr="009517EB" w:rsidRDefault="005D22DF" w:rsidP="009517EB">
      <w:pPr>
        <w:shd w:val="clear" w:color="auto" w:fill="FFFFFF"/>
        <w:spacing w:after="0" w:line="240" w:lineRule="auto"/>
        <w:textAlignment w:val="baseline"/>
        <w:outlineLvl w:val="1"/>
        <w:rPr>
          <w:rFonts w:ascii="Open Sans" w:eastAsia="Times New Roman" w:hAnsi="Open Sans" w:cs="Open Sans"/>
          <w:color w:val="6C6C6C"/>
          <w:sz w:val="45"/>
          <w:szCs w:val="45"/>
          <w:lang w:eastAsia="sv-SE"/>
        </w:rPr>
      </w:pPr>
      <w:r>
        <w:rPr>
          <w:rFonts w:ascii="inherit" w:eastAsia="Times New Roman" w:hAnsi="inherit" w:cs="Open Sans"/>
          <w:b/>
          <w:bCs/>
          <w:color w:val="6C6C6C"/>
          <w:sz w:val="45"/>
          <w:szCs w:val="45"/>
          <w:bdr w:val="none" w:sz="0" w:space="0" w:color="auto" w:frame="1"/>
          <w:lang w:eastAsia="sv-SE"/>
        </w:rPr>
        <w:t>Tjänstepensionsavtalen PA KFS 09 och PA</w:t>
      </w:r>
      <w:r w:rsidR="00CA2F4E">
        <w:rPr>
          <w:rFonts w:ascii="inherit" w:eastAsia="Times New Roman" w:hAnsi="inherit" w:cs="Open Sans"/>
          <w:b/>
          <w:bCs/>
          <w:color w:val="6C6C6C"/>
          <w:sz w:val="45"/>
          <w:szCs w:val="45"/>
          <w:bdr w:val="none" w:sz="0" w:space="0" w:color="auto" w:frame="1"/>
          <w:lang w:eastAsia="sv-SE"/>
        </w:rPr>
        <w:t xml:space="preserve">-KFS 09 T (Trafik) - </w:t>
      </w:r>
      <w:r w:rsidR="009517EB" w:rsidRPr="009517EB">
        <w:rPr>
          <w:rFonts w:ascii="inherit" w:eastAsia="Times New Roman" w:hAnsi="inherit" w:cs="Open Sans"/>
          <w:b/>
          <w:bCs/>
          <w:color w:val="6C6C6C"/>
          <w:sz w:val="45"/>
          <w:szCs w:val="45"/>
          <w:bdr w:val="none" w:sz="0" w:space="0" w:color="auto" w:frame="1"/>
          <w:lang w:eastAsia="sv-SE"/>
        </w:rPr>
        <w:t>Viktiga pensionsnyheter från och med den 1 januari 2023 för dig som arbetar hos ett företag inom kommunal verksamhet</w:t>
      </w:r>
    </w:p>
    <w:p w14:paraId="6282BB4E" w14:textId="77777777" w:rsidR="006F65B0" w:rsidRDefault="006F65B0" w:rsidP="009517EB">
      <w:pPr>
        <w:shd w:val="clear" w:color="auto" w:fill="FFFFFF"/>
        <w:spacing w:after="150" w:line="240" w:lineRule="auto"/>
        <w:textAlignment w:val="baseline"/>
        <w:rPr>
          <w:rFonts w:ascii="inherit" w:eastAsia="Times New Roman" w:hAnsi="inherit" w:cs="Arial"/>
          <w:color w:val="6C6C6C"/>
          <w:sz w:val="26"/>
          <w:szCs w:val="26"/>
          <w:lang w:eastAsia="sv-SE"/>
        </w:rPr>
      </w:pPr>
    </w:p>
    <w:p w14:paraId="3C7356A0" w14:textId="60433A81"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xml:space="preserve">Från och med 1 januari 2023 kommer </w:t>
      </w:r>
      <w:r w:rsidR="006F65B0">
        <w:rPr>
          <w:rFonts w:ascii="inherit" w:eastAsia="Times New Roman" w:hAnsi="inherit" w:cs="Arial"/>
          <w:color w:val="6C6C6C"/>
          <w:sz w:val="26"/>
          <w:szCs w:val="26"/>
          <w:lang w:eastAsia="sv-SE"/>
        </w:rPr>
        <w:t>du</w:t>
      </w:r>
      <w:r w:rsidRPr="009517EB">
        <w:rPr>
          <w:rFonts w:ascii="inherit" w:eastAsia="Times New Roman" w:hAnsi="inherit" w:cs="Arial"/>
          <w:color w:val="6C6C6C"/>
          <w:sz w:val="26"/>
          <w:szCs w:val="26"/>
          <w:lang w:eastAsia="sv-SE"/>
        </w:rPr>
        <w:t xml:space="preserve"> som arbetar hos ett företag inom kommunal verksamhet </w:t>
      </w:r>
      <w:r w:rsidR="006F65B0">
        <w:rPr>
          <w:rFonts w:ascii="inherit" w:eastAsia="Times New Roman" w:hAnsi="inherit" w:cs="Arial"/>
          <w:color w:val="6C6C6C"/>
          <w:sz w:val="26"/>
          <w:szCs w:val="26"/>
          <w:lang w:eastAsia="sv-SE"/>
        </w:rPr>
        <w:t xml:space="preserve">där tjänstepensionsavtalet PA KFS 09 gällt </w:t>
      </w:r>
      <w:r w:rsidRPr="009517EB">
        <w:rPr>
          <w:rFonts w:ascii="inherit" w:eastAsia="Times New Roman" w:hAnsi="inherit" w:cs="Arial"/>
          <w:color w:val="6C6C6C"/>
          <w:sz w:val="26"/>
          <w:szCs w:val="26"/>
          <w:lang w:eastAsia="sv-SE"/>
        </w:rPr>
        <w:t>fram till årsskiftet 2022/2023</w:t>
      </w:r>
      <w:r w:rsidR="006F65B0">
        <w:rPr>
          <w:rFonts w:ascii="inherit" w:eastAsia="Times New Roman" w:hAnsi="inherit" w:cs="Arial"/>
          <w:color w:val="6C6C6C"/>
          <w:sz w:val="26"/>
          <w:szCs w:val="26"/>
          <w:lang w:eastAsia="sv-SE"/>
        </w:rPr>
        <w:t xml:space="preserve">, </w:t>
      </w:r>
      <w:r w:rsidRPr="009517EB">
        <w:rPr>
          <w:rFonts w:ascii="inherit" w:eastAsia="Times New Roman" w:hAnsi="inherit" w:cs="Arial"/>
          <w:color w:val="6C6C6C"/>
          <w:sz w:val="26"/>
          <w:szCs w:val="26"/>
          <w:lang w:eastAsia="sv-SE"/>
        </w:rPr>
        <w:t>att omfattas av det kommunala avgiftsbestämda tjänstepensionsavtalet AKAP-KR. Samtidigt höjs pensionsavsättningen till pension med 1,5 procent.</w:t>
      </w:r>
    </w:p>
    <w:p w14:paraId="2FCF1B42" w14:textId="72119CC4"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Från och med 1 januari 2023 ändras även uttagsreglerna för hur du kan ta ut din tjänstepension.</w:t>
      </w:r>
    </w:p>
    <w:p w14:paraId="3755725E" w14:textId="35CA69AA"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För arbetstagare hos företag som till årsskiftet tillämpa</w:t>
      </w:r>
      <w:r w:rsidR="00F405B7">
        <w:rPr>
          <w:rFonts w:ascii="inherit" w:eastAsia="Times New Roman" w:hAnsi="inherit" w:cs="Arial"/>
          <w:color w:val="6C6C6C"/>
          <w:sz w:val="26"/>
          <w:szCs w:val="26"/>
          <w:lang w:eastAsia="sv-SE"/>
        </w:rPr>
        <w:t>t</w:t>
      </w:r>
      <w:r w:rsidRPr="009517EB">
        <w:rPr>
          <w:rFonts w:ascii="inherit" w:eastAsia="Times New Roman" w:hAnsi="inherit" w:cs="Arial"/>
          <w:color w:val="6C6C6C"/>
          <w:sz w:val="26"/>
          <w:szCs w:val="26"/>
          <w:lang w:eastAsia="sv-SE"/>
        </w:rPr>
        <w:t xml:space="preserve"> PA KFS 09 T (Trafik) gäller särskilda övergångsregler åren 2023 och 2024.</w:t>
      </w:r>
    </w:p>
    <w:p w14:paraId="64114D3F"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p w14:paraId="06CD6692" w14:textId="77777777" w:rsidR="009517EB" w:rsidRPr="009517EB" w:rsidRDefault="009517EB" w:rsidP="009517EB">
      <w:pPr>
        <w:shd w:val="clear" w:color="auto" w:fill="FFFFFF"/>
        <w:spacing w:after="0" w:line="240" w:lineRule="auto"/>
        <w:textAlignment w:val="baseline"/>
        <w:outlineLvl w:val="1"/>
        <w:rPr>
          <w:rFonts w:ascii="Open Sans" w:eastAsia="Times New Roman" w:hAnsi="Open Sans" w:cs="Open Sans"/>
          <w:color w:val="6C6C6C"/>
          <w:sz w:val="45"/>
          <w:szCs w:val="45"/>
          <w:lang w:eastAsia="sv-SE"/>
        </w:rPr>
      </w:pPr>
      <w:r w:rsidRPr="009517EB">
        <w:rPr>
          <w:rFonts w:ascii="inherit" w:eastAsia="Times New Roman" w:hAnsi="inherit" w:cs="Open Sans"/>
          <w:b/>
          <w:bCs/>
          <w:color w:val="6C6C6C"/>
          <w:sz w:val="45"/>
          <w:szCs w:val="45"/>
          <w:bdr w:val="none" w:sz="0" w:space="0" w:color="auto" w:frame="1"/>
          <w:lang w:eastAsia="sv-SE"/>
        </w:rPr>
        <w:t>Vad gäller från 1 januari 2023 för dig som omfattas av PA KFS 09?</w:t>
      </w:r>
    </w:p>
    <w:p w14:paraId="3A830AB3" w14:textId="77777777" w:rsidR="00672D65" w:rsidRDefault="00672D65" w:rsidP="009517EB">
      <w:pPr>
        <w:shd w:val="clear" w:color="auto" w:fill="FFFFFF"/>
        <w:spacing w:after="150" w:line="240" w:lineRule="auto"/>
        <w:textAlignment w:val="baseline"/>
        <w:rPr>
          <w:rFonts w:ascii="inherit" w:eastAsia="Times New Roman" w:hAnsi="inherit" w:cs="Arial"/>
          <w:color w:val="6C6C6C"/>
          <w:sz w:val="26"/>
          <w:szCs w:val="26"/>
          <w:lang w:eastAsia="sv-SE"/>
        </w:rPr>
      </w:pPr>
    </w:p>
    <w:p w14:paraId="10E4AC1C" w14:textId="05D58981"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xml:space="preserve">Nedan talas om </w:t>
      </w:r>
      <w:r w:rsidR="006F65B0" w:rsidRPr="009517EB">
        <w:rPr>
          <w:rFonts w:ascii="inherit" w:eastAsia="Times New Roman" w:hAnsi="inherit" w:cs="Arial"/>
          <w:color w:val="6C6C6C"/>
          <w:sz w:val="26"/>
          <w:szCs w:val="26"/>
          <w:lang w:eastAsia="sv-SE"/>
        </w:rPr>
        <w:t>bryt</w:t>
      </w:r>
      <w:r w:rsidR="006F65B0">
        <w:rPr>
          <w:rFonts w:ascii="inherit" w:eastAsia="Times New Roman" w:hAnsi="inherit" w:cs="Arial"/>
          <w:color w:val="6C6C6C"/>
          <w:sz w:val="26"/>
          <w:szCs w:val="26"/>
          <w:lang w:eastAsia="sv-SE"/>
        </w:rPr>
        <w:t>punkten</w:t>
      </w:r>
      <w:r w:rsidR="006F65B0" w:rsidRPr="009517EB">
        <w:rPr>
          <w:rFonts w:ascii="inherit" w:eastAsia="Times New Roman" w:hAnsi="inherit" w:cs="Arial"/>
          <w:color w:val="6C6C6C"/>
          <w:sz w:val="26"/>
          <w:szCs w:val="26"/>
          <w:lang w:eastAsia="sv-SE"/>
        </w:rPr>
        <w:t xml:space="preserve"> </w:t>
      </w:r>
      <w:r w:rsidRPr="009517EB">
        <w:rPr>
          <w:rFonts w:ascii="inherit" w:eastAsia="Times New Roman" w:hAnsi="inherit" w:cs="Arial"/>
          <w:color w:val="6C6C6C"/>
          <w:sz w:val="26"/>
          <w:szCs w:val="26"/>
          <w:lang w:eastAsia="sv-SE"/>
        </w:rPr>
        <w:t>7,5 inkomstbasbelopp. Det är bryt</w:t>
      </w:r>
      <w:r w:rsidR="006F65B0">
        <w:rPr>
          <w:rFonts w:ascii="inherit" w:eastAsia="Times New Roman" w:hAnsi="inherit" w:cs="Arial"/>
          <w:color w:val="6C6C6C"/>
          <w:sz w:val="26"/>
          <w:szCs w:val="26"/>
          <w:lang w:eastAsia="sv-SE"/>
        </w:rPr>
        <w:t>punkten</w:t>
      </w:r>
      <w:r w:rsidRPr="009517EB">
        <w:rPr>
          <w:rFonts w:ascii="inherit" w:eastAsia="Times New Roman" w:hAnsi="inherit" w:cs="Arial"/>
          <w:color w:val="6C6C6C"/>
          <w:sz w:val="26"/>
          <w:szCs w:val="26"/>
          <w:lang w:eastAsia="sv-SE"/>
        </w:rPr>
        <w:t xml:space="preserve"> för upp till vilken nivå på din lön som du tjänar in allmän pension. För 2022 motsvara</w:t>
      </w:r>
      <w:r w:rsidR="00F405B7">
        <w:rPr>
          <w:rFonts w:ascii="inherit" w:eastAsia="Times New Roman" w:hAnsi="inherit" w:cs="Arial"/>
          <w:color w:val="6C6C6C"/>
          <w:sz w:val="26"/>
          <w:szCs w:val="26"/>
          <w:lang w:eastAsia="sv-SE"/>
        </w:rPr>
        <w:t>de</w:t>
      </w:r>
      <w:r w:rsidRPr="009517EB">
        <w:rPr>
          <w:rFonts w:ascii="inherit" w:eastAsia="Times New Roman" w:hAnsi="inherit" w:cs="Arial"/>
          <w:color w:val="6C6C6C"/>
          <w:sz w:val="26"/>
          <w:szCs w:val="26"/>
          <w:lang w:eastAsia="sv-SE"/>
        </w:rPr>
        <w:t xml:space="preserve"> 7,5 inkomstbasbelopp en månadslön på 44 375 kr. År 2023 motsvarar 7,5 inkomstbasbelopp en månadslön på 46 43</w:t>
      </w:r>
      <w:r w:rsidR="00F405B7">
        <w:rPr>
          <w:rFonts w:ascii="inherit" w:eastAsia="Times New Roman" w:hAnsi="inherit" w:cs="Arial"/>
          <w:color w:val="6C6C6C"/>
          <w:sz w:val="26"/>
          <w:szCs w:val="26"/>
          <w:lang w:eastAsia="sv-SE"/>
        </w:rPr>
        <w:t>8</w:t>
      </w:r>
      <w:r w:rsidRPr="009517EB">
        <w:rPr>
          <w:rFonts w:ascii="inherit" w:eastAsia="Times New Roman" w:hAnsi="inherit" w:cs="Arial"/>
          <w:color w:val="6C6C6C"/>
          <w:sz w:val="26"/>
          <w:szCs w:val="26"/>
          <w:lang w:eastAsia="sv-SE"/>
        </w:rPr>
        <w:t xml:space="preserve"> kr i månaden.</w:t>
      </w:r>
    </w:p>
    <w:p w14:paraId="2FAB6313" w14:textId="29C2C862" w:rsid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Du som innan årsskiftet arbeta</w:t>
      </w:r>
      <w:r w:rsidR="006F65B0">
        <w:rPr>
          <w:rFonts w:ascii="inherit" w:eastAsia="Times New Roman" w:hAnsi="inherit" w:cs="Arial"/>
          <w:b/>
          <w:bCs/>
          <w:color w:val="6C6C6C"/>
          <w:sz w:val="26"/>
          <w:szCs w:val="26"/>
          <w:bdr w:val="none" w:sz="0" w:space="0" w:color="auto" w:frame="1"/>
          <w:lang w:eastAsia="sv-SE"/>
        </w:rPr>
        <w:t>de</w:t>
      </w:r>
      <w:r w:rsidRPr="009517EB">
        <w:rPr>
          <w:rFonts w:ascii="inherit" w:eastAsia="Times New Roman" w:hAnsi="inherit" w:cs="Arial"/>
          <w:b/>
          <w:bCs/>
          <w:color w:val="6C6C6C"/>
          <w:sz w:val="26"/>
          <w:szCs w:val="26"/>
          <w:bdr w:val="none" w:sz="0" w:space="0" w:color="auto" w:frame="1"/>
          <w:lang w:eastAsia="sv-SE"/>
        </w:rPr>
        <w:t xml:space="preserve"> hos ett företag inom kommunal verksamhet</w:t>
      </w:r>
      <w:r w:rsidRPr="009517EB">
        <w:rPr>
          <w:rFonts w:ascii="inherit" w:eastAsia="Times New Roman" w:hAnsi="inherit" w:cs="Arial"/>
          <w:color w:val="6C6C6C"/>
          <w:sz w:val="26"/>
          <w:szCs w:val="26"/>
          <w:lang w:eastAsia="sv-SE"/>
        </w:rPr>
        <w:t> som tillämpa</w:t>
      </w:r>
      <w:r w:rsidR="006F65B0">
        <w:rPr>
          <w:rFonts w:ascii="inherit" w:eastAsia="Times New Roman" w:hAnsi="inherit" w:cs="Arial"/>
          <w:color w:val="6C6C6C"/>
          <w:sz w:val="26"/>
          <w:szCs w:val="26"/>
          <w:lang w:eastAsia="sv-SE"/>
        </w:rPr>
        <w:t>de</w:t>
      </w:r>
      <w:r w:rsidRPr="009517EB">
        <w:rPr>
          <w:rFonts w:ascii="inherit" w:eastAsia="Times New Roman" w:hAnsi="inherit" w:cs="Arial"/>
          <w:color w:val="6C6C6C"/>
          <w:sz w:val="26"/>
          <w:szCs w:val="26"/>
          <w:lang w:eastAsia="sv-SE"/>
        </w:rPr>
        <w:t xml:space="preserve"> tjänstepensionsavtalet </w:t>
      </w:r>
      <w:r w:rsidRPr="009517EB">
        <w:rPr>
          <w:rFonts w:ascii="inherit" w:eastAsia="Times New Roman" w:hAnsi="inherit" w:cs="Arial"/>
          <w:b/>
          <w:bCs/>
          <w:color w:val="6C6C6C"/>
          <w:sz w:val="26"/>
          <w:szCs w:val="26"/>
          <w:bdr w:val="none" w:sz="0" w:space="0" w:color="auto" w:frame="1"/>
          <w:lang w:eastAsia="sv-SE"/>
        </w:rPr>
        <w:t>PA KFS 09</w:t>
      </w:r>
      <w:r w:rsidRPr="009517EB">
        <w:rPr>
          <w:rFonts w:ascii="inherit" w:eastAsia="Times New Roman" w:hAnsi="inherit" w:cs="Arial"/>
          <w:color w:val="6C6C6C"/>
          <w:sz w:val="26"/>
          <w:szCs w:val="26"/>
          <w:lang w:eastAsia="sv-SE"/>
        </w:rPr>
        <w:t> kommer från och med 1 januari 2023 tjäna in till din tjänstepension enligt det avgiftsbestämda avtalet AKAP-KR.</w:t>
      </w:r>
    </w:p>
    <w:p w14:paraId="632A0F78" w14:textId="77777777" w:rsidR="006F65B0" w:rsidRPr="009517EB" w:rsidRDefault="006F65B0" w:rsidP="009517EB">
      <w:pPr>
        <w:shd w:val="clear" w:color="auto" w:fill="FFFFFF"/>
        <w:spacing w:after="0" w:line="240" w:lineRule="auto"/>
        <w:textAlignment w:val="baseline"/>
        <w:rPr>
          <w:rFonts w:ascii="inherit" w:eastAsia="Times New Roman" w:hAnsi="inherit" w:cs="Arial"/>
          <w:color w:val="6C6C6C"/>
          <w:sz w:val="26"/>
          <w:szCs w:val="26"/>
          <w:lang w:eastAsia="sv-SE"/>
        </w:rPr>
      </w:pPr>
    </w:p>
    <w:p w14:paraId="5D048C85" w14:textId="308E0F46"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Från och med 1 januari 2023 höjs avsättningen till din pension med motsvarande 1,5 % av din lön. Det innebär en avsättning på motsvarande 6 % av pensionsgrundande lön upp till en brytpunkt på 7,5 inkomstbasbelopp (46 43</w:t>
      </w:r>
      <w:r w:rsidR="00F405B7">
        <w:rPr>
          <w:rFonts w:ascii="inherit" w:eastAsia="Times New Roman" w:hAnsi="inherit" w:cs="Arial"/>
          <w:color w:val="6C6C6C"/>
          <w:sz w:val="26"/>
          <w:szCs w:val="26"/>
          <w:lang w:eastAsia="sv-SE"/>
        </w:rPr>
        <w:t>8</w:t>
      </w:r>
      <w:r w:rsidRPr="009517EB">
        <w:rPr>
          <w:rFonts w:ascii="inherit" w:eastAsia="Times New Roman" w:hAnsi="inherit" w:cs="Arial"/>
          <w:color w:val="6C6C6C"/>
          <w:sz w:val="26"/>
          <w:szCs w:val="26"/>
          <w:lang w:eastAsia="sv-SE"/>
        </w:rPr>
        <w:t xml:space="preserve"> kr/mån 2023). För </w:t>
      </w:r>
      <w:proofErr w:type="spellStart"/>
      <w:r w:rsidRPr="009517EB">
        <w:rPr>
          <w:rFonts w:ascii="inherit" w:eastAsia="Times New Roman" w:hAnsi="inherit" w:cs="Arial"/>
          <w:color w:val="6C6C6C"/>
          <w:sz w:val="26"/>
          <w:szCs w:val="26"/>
          <w:lang w:eastAsia="sv-SE"/>
        </w:rPr>
        <w:t>lönedelar</w:t>
      </w:r>
      <w:proofErr w:type="spellEnd"/>
      <w:r w:rsidRPr="009517EB">
        <w:rPr>
          <w:rFonts w:ascii="inherit" w:eastAsia="Times New Roman" w:hAnsi="inherit" w:cs="Arial"/>
          <w:color w:val="6C6C6C"/>
          <w:sz w:val="26"/>
          <w:szCs w:val="26"/>
          <w:lang w:eastAsia="sv-SE"/>
        </w:rPr>
        <w:t xml:space="preserve"> över 7,5 inkomstbasbelopp upp till 30 inkomstbasbelopp höjs avsättningen till motsvarande 31,5 % av pensionsgrundande lön.</w:t>
      </w:r>
    </w:p>
    <w:p w14:paraId="128FA223" w14:textId="470CC5C0" w:rsidR="009517EB" w:rsidRDefault="009517EB"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r w:rsidRPr="009517EB">
        <w:rPr>
          <w:rFonts w:ascii="inherit" w:eastAsia="Times New Roman" w:hAnsi="inherit" w:cs="Arial"/>
          <w:color w:val="6C6C6C"/>
          <w:sz w:val="26"/>
          <w:szCs w:val="26"/>
          <w:lang w:eastAsia="sv-SE"/>
        </w:rPr>
        <w:t>Du som vid övergången till AKAP-KR vid årsskiftet 2022/2023 omfatta</w:t>
      </w:r>
      <w:r w:rsidR="006F65B0">
        <w:rPr>
          <w:rFonts w:ascii="inherit" w:eastAsia="Times New Roman" w:hAnsi="inherit" w:cs="Arial"/>
          <w:color w:val="6C6C6C"/>
          <w:sz w:val="26"/>
          <w:szCs w:val="26"/>
          <w:lang w:eastAsia="sv-SE"/>
        </w:rPr>
        <w:t>t</w:t>
      </w:r>
      <w:r w:rsidRPr="009517EB">
        <w:rPr>
          <w:rFonts w:ascii="inherit" w:eastAsia="Times New Roman" w:hAnsi="inherit" w:cs="Arial"/>
          <w:color w:val="6C6C6C"/>
          <w:sz w:val="26"/>
          <w:szCs w:val="26"/>
          <w:lang w:eastAsia="sv-SE"/>
        </w:rPr>
        <w:t>s av </w:t>
      </w:r>
      <w:r w:rsidRPr="009517EB">
        <w:rPr>
          <w:rFonts w:ascii="inherit" w:eastAsia="Times New Roman" w:hAnsi="inherit" w:cs="Arial"/>
          <w:i/>
          <w:iCs/>
          <w:color w:val="6C6C6C"/>
          <w:sz w:val="26"/>
          <w:szCs w:val="26"/>
          <w:bdr w:val="none" w:sz="0" w:space="0" w:color="auto" w:frame="1"/>
          <w:lang w:eastAsia="sv-SE"/>
        </w:rPr>
        <w:t>övergångsregler i PA KFS 09</w:t>
      </w:r>
      <w:bookmarkStart w:id="0" w:name="_ftnref1"/>
      <w:r w:rsidR="00181422">
        <w:rPr>
          <w:rFonts w:ascii="inherit" w:eastAsia="Times New Roman" w:hAnsi="inherit" w:cs="Arial"/>
          <w:i/>
          <w:iCs/>
          <w:color w:val="6C6C6C"/>
          <w:sz w:val="26"/>
          <w:szCs w:val="26"/>
          <w:bdr w:val="none" w:sz="0" w:space="0" w:color="auto" w:frame="1"/>
          <w:lang w:eastAsia="sv-SE"/>
        </w:rPr>
        <w:t xml:space="preserve"> </w:t>
      </w:r>
      <w:hyperlink r:id="rId5" w:anchor="_ftn1" w:history="1">
        <w:r w:rsidRPr="009517EB">
          <w:rPr>
            <w:rFonts w:ascii="inherit" w:eastAsia="Times New Roman" w:hAnsi="inherit" w:cs="Open Sans"/>
            <w:b/>
            <w:bCs/>
            <w:i/>
            <w:iCs/>
            <w:color w:val="00678F"/>
            <w:sz w:val="26"/>
            <w:szCs w:val="26"/>
            <w:u w:val="single"/>
            <w:bdr w:val="none" w:sz="0" w:space="0" w:color="auto" w:frame="1"/>
            <w:lang w:eastAsia="sv-SE"/>
          </w:rPr>
          <w:t>[1]</w:t>
        </w:r>
      </w:hyperlink>
      <w:r w:rsidRPr="009517EB">
        <w:rPr>
          <w:rFonts w:ascii="inherit" w:eastAsia="Times New Roman" w:hAnsi="inherit" w:cs="Arial"/>
          <w:color w:val="6C6C6C"/>
          <w:sz w:val="26"/>
          <w:szCs w:val="26"/>
          <w:lang w:eastAsia="sv-SE"/>
        </w:rPr>
        <w:t xml:space="preserve"> och därmed rätt till övergångpremier enligt </w:t>
      </w:r>
      <w:r w:rsidRPr="009517EB">
        <w:rPr>
          <w:rFonts w:ascii="inherit" w:eastAsia="Times New Roman" w:hAnsi="inherit" w:cs="Arial"/>
          <w:color w:val="6C6C6C"/>
          <w:sz w:val="26"/>
          <w:szCs w:val="26"/>
          <w:lang w:eastAsia="sv-SE"/>
        </w:rPr>
        <w:lastRenderedPageBreak/>
        <w:t>det avtalet behåller din nivå på avsättning till pension </w:t>
      </w:r>
      <w:r w:rsidRPr="009517EB">
        <w:rPr>
          <w:rFonts w:ascii="inherit" w:eastAsia="Times New Roman" w:hAnsi="inherit" w:cs="Arial"/>
          <w:i/>
          <w:iCs/>
          <w:color w:val="6C6C6C"/>
          <w:sz w:val="26"/>
          <w:szCs w:val="26"/>
          <w:bdr w:val="none" w:sz="0" w:space="0" w:color="auto" w:frame="1"/>
          <w:lang w:eastAsia="sv-SE"/>
        </w:rPr>
        <w:t>plus 0,5 %</w:t>
      </w:r>
      <w:r w:rsidRPr="009517EB">
        <w:rPr>
          <w:rFonts w:ascii="inherit" w:eastAsia="Times New Roman" w:hAnsi="inherit" w:cs="Arial"/>
          <w:color w:val="6C6C6C"/>
          <w:sz w:val="26"/>
          <w:szCs w:val="26"/>
          <w:lang w:eastAsia="sv-SE"/>
        </w:rPr>
        <w:t xml:space="preserve"> till det år du fyller 65 år. Det gäller såväl för </w:t>
      </w:r>
      <w:proofErr w:type="spellStart"/>
      <w:r w:rsidRPr="009517EB">
        <w:rPr>
          <w:rFonts w:ascii="inherit" w:eastAsia="Times New Roman" w:hAnsi="inherit" w:cs="Arial"/>
          <w:color w:val="6C6C6C"/>
          <w:sz w:val="26"/>
          <w:szCs w:val="26"/>
          <w:lang w:eastAsia="sv-SE"/>
        </w:rPr>
        <w:t>lönedelar</w:t>
      </w:r>
      <w:proofErr w:type="spellEnd"/>
      <w:r w:rsidRPr="009517EB">
        <w:rPr>
          <w:rFonts w:ascii="inherit" w:eastAsia="Times New Roman" w:hAnsi="inherit" w:cs="Arial"/>
          <w:color w:val="6C6C6C"/>
          <w:sz w:val="26"/>
          <w:szCs w:val="26"/>
          <w:lang w:eastAsia="sv-SE"/>
        </w:rPr>
        <w:t xml:space="preserve"> under som över bryt</w:t>
      </w:r>
      <w:r w:rsidR="006F65B0">
        <w:rPr>
          <w:rFonts w:ascii="inherit" w:eastAsia="Times New Roman" w:hAnsi="inherit" w:cs="Arial"/>
          <w:color w:val="6C6C6C"/>
          <w:sz w:val="26"/>
          <w:szCs w:val="26"/>
          <w:lang w:eastAsia="sv-SE"/>
        </w:rPr>
        <w:t>punkten</w:t>
      </w:r>
      <w:r w:rsidRPr="009517EB">
        <w:rPr>
          <w:rFonts w:ascii="inherit" w:eastAsia="Times New Roman" w:hAnsi="inherit" w:cs="Arial"/>
          <w:color w:val="6C6C6C"/>
          <w:sz w:val="26"/>
          <w:szCs w:val="26"/>
          <w:lang w:eastAsia="sv-SE"/>
        </w:rPr>
        <w:t xml:space="preserve"> 7,5 inkomstbasbelopp och utges så länge anställningen består, dock längst till 65 års ålder.  </w:t>
      </w:r>
      <w:r w:rsidRPr="009517EB">
        <w:rPr>
          <w:rFonts w:ascii="inherit" w:eastAsia="Times New Roman" w:hAnsi="inherit" w:cs="Arial"/>
          <w:b/>
          <w:bCs/>
          <w:color w:val="6C6C6C"/>
          <w:sz w:val="26"/>
          <w:szCs w:val="26"/>
          <w:bdr w:val="none" w:sz="0" w:space="0" w:color="auto" w:frame="1"/>
          <w:lang w:eastAsia="sv-SE"/>
        </w:rPr>
        <w:t>Detta gäller även dig som någon gång under perioden 1 oktober till 31 december 2022 hade en anställning med rätt till övergångspremier enligt PA KFS 09 och som återanställs hos samma arbetsgivare under perioden 1 januari till 31 mars 2023. Om du arbetar efter fyllda 65 år är avsättningarna 6 % under och 31,5 % över bryt</w:t>
      </w:r>
      <w:r w:rsidR="006F65B0">
        <w:rPr>
          <w:rFonts w:ascii="inherit" w:eastAsia="Times New Roman" w:hAnsi="inherit" w:cs="Arial"/>
          <w:b/>
          <w:bCs/>
          <w:color w:val="6C6C6C"/>
          <w:sz w:val="26"/>
          <w:szCs w:val="26"/>
          <w:bdr w:val="none" w:sz="0" w:space="0" w:color="auto" w:frame="1"/>
          <w:lang w:eastAsia="sv-SE"/>
        </w:rPr>
        <w:t>punkten</w:t>
      </w:r>
      <w:r w:rsidRPr="009517EB">
        <w:rPr>
          <w:rFonts w:ascii="inherit" w:eastAsia="Times New Roman" w:hAnsi="inherit" w:cs="Arial"/>
          <w:b/>
          <w:bCs/>
          <w:color w:val="6C6C6C"/>
          <w:sz w:val="26"/>
          <w:szCs w:val="26"/>
          <w:bdr w:val="none" w:sz="0" w:space="0" w:color="auto" w:frame="1"/>
          <w:lang w:eastAsia="sv-SE"/>
        </w:rPr>
        <w:t>.</w:t>
      </w:r>
    </w:p>
    <w:p w14:paraId="4E0A83FA" w14:textId="77777777" w:rsidR="00672997" w:rsidRDefault="00672997" w:rsidP="009517EB">
      <w:pPr>
        <w:shd w:val="clear" w:color="auto" w:fill="FFFFFF"/>
        <w:spacing w:after="0" w:line="240" w:lineRule="auto"/>
        <w:textAlignment w:val="baseline"/>
        <w:rPr>
          <w:rFonts w:ascii="Arial" w:eastAsia="Times New Roman" w:hAnsi="Arial" w:cs="Arial"/>
          <w:color w:val="6C6C6C"/>
          <w:sz w:val="26"/>
          <w:szCs w:val="26"/>
          <w:lang w:eastAsia="sv-SE"/>
        </w:rPr>
      </w:pPr>
    </w:p>
    <w:p w14:paraId="4EF203D3" w14:textId="66D1486A" w:rsidR="006F65B0" w:rsidRDefault="00672997" w:rsidP="009517EB">
      <w:pPr>
        <w:shd w:val="clear" w:color="auto" w:fill="FFFFFF"/>
        <w:spacing w:after="0" w:line="240" w:lineRule="auto"/>
        <w:textAlignment w:val="baseline"/>
        <w:rPr>
          <w:rFonts w:ascii="Arial" w:eastAsia="Times New Roman" w:hAnsi="Arial" w:cs="Arial"/>
          <w:color w:val="6C6C6C"/>
          <w:sz w:val="26"/>
          <w:szCs w:val="26"/>
          <w:lang w:eastAsia="sv-SE"/>
        </w:rPr>
      </w:pPr>
      <w:r>
        <w:rPr>
          <w:rFonts w:ascii="Arial" w:eastAsia="Times New Roman" w:hAnsi="Arial" w:cs="Arial"/>
          <w:color w:val="6C6C6C"/>
          <w:sz w:val="26"/>
          <w:szCs w:val="26"/>
          <w:lang w:eastAsia="sv-SE"/>
        </w:rPr>
        <w:t>De extra pensionsavsättningar som beskrivs ovan ges utifrån ålder enligt tabell nedan:</w:t>
      </w:r>
    </w:p>
    <w:p w14:paraId="05D3FC7A" w14:textId="77777777" w:rsidR="00672997" w:rsidRPr="009517EB" w:rsidRDefault="00672997" w:rsidP="009517EB">
      <w:pPr>
        <w:shd w:val="clear" w:color="auto" w:fill="FFFFFF"/>
        <w:spacing w:after="0" w:line="240" w:lineRule="auto"/>
        <w:textAlignment w:val="baseline"/>
        <w:rPr>
          <w:rFonts w:ascii="inherit" w:eastAsia="Times New Roman" w:hAnsi="inherit" w:cs="Arial"/>
          <w:color w:val="6C6C6C"/>
          <w:sz w:val="26"/>
          <w:szCs w:val="26"/>
          <w:lang w:eastAsia="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701"/>
        <w:gridCol w:w="1842"/>
        <w:gridCol w:w="993"/>
        <w:gridCol w:w="1701"/>
        <w:gridCol w:w="1837"/>
      </w:tblGrid>
      <w:tr w:rsidR="00672997" w14:paraId="3816AC14" w14:textId="77777777" w:rsidTr="0005382B">
        <w:trPr>
          <w:trHeight w:val="1170"/>
        </w:trPr>
        <w:tc>
          <w:tcPr>
            <w:tcW w:w="988" w:type="dxa"/>
            <w:vAlign w:val="center"/>
          </w:tcPr>
          <w:p w14:paraId="339FFE3F" w14:textId="508173C2" w:rsidR="00672997" w:rsidRPr="00672997" w:rsidRDefault="00672997" w:rsidP="00672997">
            <w:pPr>
              <w:jc w:val="right"/>
              <w:textAlignment w:val="baseline"/>
              <w:rPr>
                <w:rFonts w:ascii="inherit" w:eastAsia="Times New Roman" w:hAnsi="inherit" w:cs="Arial"/>
                <w:b/>
                <w:bCs/>
                <w:color w:val="6C6C6C"/>
                <w:sz w:val="16"/>
                <w:szCs w:val="16"/>
                <w:bdr w:val="none" w:sz="0" w:space="0" w:color="auto" w:frame="1"/>
                <w:lang w:eastAsia="sv-SE"/>
              </w:rPr>
            </w:pPr>
            <w:r w:rsidRPr="00672997">
              <w:rPr>
                <w:rFonts w:ascii="Arial" w:hAnsi="Arial" w:cs="Arial"/>
                <w:b/>
                <w:bCs/>
                <w:color w:val="212424"/>
                <w:sz w:val="16"/>
                <w:szCs w:val="16"/>
                <w:lang w:eastAsia="sv-SE"/>
              </w:rPr>
              <w:t>Födelseår</w:t>
            </w:r>
          </w:p>
        </w:tc>
        <w:tc>
          <w:tcPr>
            <w:tcW w:w="1701" w:type="dxa"/>
            <w:vAlign w:val="bottom"/>
          </w:tcPr>
          <w:p w14:paraId="1BE991A1" w14:textId="31A79BAD" w:rsidR="00672997" w:rsidRPr="00672997" w:rsidRDefault="00672997" w:rsidP="00672997">
            <w:pPr>
              <w:spacing w:after="300"/>
              <w:jc w:val="right"/>
              <w:rPr>
                <w:rFonts w:ascii="Arial" w:hAnsi="Arial" w:cs="Arial"/>
                <w:color w:val="212424"/>
                <w:sz w:val="16"/>
                <w:szCs w:val="16"/>
                <w:lang w:eastAsia="sv-SE"/>
              </w:rPr>
            </w:pPr>
            <w:r w:rsidRPr="00672997">
              <w:rPr>
                <w:rFonts w:ascii="Arial" w:hAnsi="Arial" w:cs="Arial"/>
                <w:b/>
                <w:bCs/>
                <w:color w:val="212424"/>
                <w:sz w:val="16"/>
                <w:szCs w:val="16"/>
                <w:lang w:eastAsia="sv-SE"/>
              </w:rPr>
              <w:t xml:space="preserve">Tillägg av pensionsavgift i % för </w:t>
            </w:r>
            <w:proofErr w:type="spellStart"/>
            <w:r w:rsidRPr="00672997">
              <w:rPr>
                <w:rFonts w:ascii="Arial" w:hAnsi="Arial" w:cs="Arial"/>
                <w:b/>
                <w:bCs/>
                <w:color w:val="212424"/>
                <w:sz w:val="16"/>
                <w:szCs w:val="16"/>
                <w:lang w:eastAsia="sv-SE"/>
              </w:rPr>
              <w:t>lönedelar</w:t>
            </w:r>
            <w:proofErr w:type="spellEnd"/>
            <w:r w:rsidRPr="00672997">
              <w:rPr>
                <w:rFonts w:ascii="Arial" w:hAnsi="Arial" w:cs="Arial"/>
                <w:b/>
                <w:bCs/>
                <w:color w:val="212424"/>
                <w:sz w:val="16"/>
                <w:szCs w:val="16"/>
                <w:lang w:eastAsia="sv-SE"/>
              </w:rPr>
              <w:t xml:space="preserve"> till och med 7,5</w:t>
            </w:r>
            <w:r>
              <w:rPr>
                <w:rFonts w:ascii="Arial" w:hAnsi="Arial" w:cs="Arial"/>
                <w:b/>
                <w:bCs/>
                <w:color w:val="212424"/>
                <w:sz w:val="16"/>
                <w:szCs w:val="16"/>
                <w:lang w:eastAsia="sv-SE"/>
              </w:rPr>
              <w:t xml:space="preserve"> inkomstbasbelopp</w:t>
            </w:r>
          </w:p>
        </w:tc>
        <w:tc>
          <w:tcPr>
            <w:tcW w:w="1842" w:type="dxa"/>
            <w:vAlign w:val="bottom"/>
          </w:tcPr>
          <w:p w14:paraId="6A847FB0" w14:textId="38454054" w:rsidR="00672997" w:rsidRPr="00672997" w:rsidRDefault="00672997" w:rsidP="00672997">
            <w:pPr>
              <w:spacing w:after="300"/>
              <w:jc w:val="right"/>
              <w:rPr>
                <w:rFonts w:ascii="Arial" w:hAnsi="Arial" w:cs="Arial"/>
                <w:color w:val="212424"/>
                <w:sz w:val="16"/>
                <w:szCs w:val="16"/>
                <w:lang w:eastAsia="sv-SE"/>
              </w:rPr>
            </w:pPr>
            <w:r w:rsidRPr="00672997">
              <w:rPr>
                <w:rFonts w:ascii="Arial" w:hAnsi="Arial" w:cs="Arial"/>
                <w:b/>
                <w:bCs/>
                <w:color w:val="212424"/>
                <w:sz w:val="16"/>
                <w:szCs w:val="16"/>
                <w:lang w:eastAsia="sv-SE"/>
              </w:rPr>
              <w:t xml:space="preserve">Tillägg av pensionsavgift i % för </w:t>
            </w:r>
            <w:proofErr w:type="spellStart"/>
            <w:r w:rsidRPr="00672997">
              <w:rPr>
                <w:rFonts w:ascii="Arial" w:hAnsi="Arial" w:cs="Arial"/>
                <w:b/>
                <w:bCs/>
                <w:color w:val="212424"/>
                <w:sz w:val="16"/>
                <w:szCs w:val="16"/>
                <w:lang w:eastAsia="sv-SE"/>
              </w:rPr>
              <w:t>lönedelar</w:t>
            </w:r>
            <w:proofErr w:type="spellEnd"/>
            <w:r w:rsidRPr="00672997">
              <w:rPr>
                <w:rFonts w:ascii="Arial" w:hAnsi="Arial" w:cs="Arial"/>
                <w:b/>
                <w:bCs/>
                <w:color w:val="212424"/>
                <w:sz w:val="16"/>
                <w:szCs w:val="16"/>
                <w:lang w:eastAsia="sv-SE"/>
              </w:rPr>
              <w:t xml:space="preserve"> över 7,5 inkomstbasbelopp upp till 30 inkomstbasbelopp</w:t>
            </w:r>
          </w:p>
        </w:tc>
        <w:tc>
          <w:tcPr>
            <w:tcW w:w="993" w:type="dxa"/>
            <w:vAlign w:val="center"/>
          </w:tcPr>
          <w:p w14:paraId="78237799" w14:textId="5C769385" w:rsidR="00672997" w:rsidRPr="00672997" w:rsidRDefault="00672997" w:rsidP="00672997">
            <w:pPr>
              <w:jc w:val="right"/>
              <w:textAlignment w:val="baseline"/>
              <w:rPr>
                <w:rFonts w:ascii="inherit" w:eastAsia="Times New Roman" w:hAnsi="inherit" w:cs="Arial"/>
                <w:b/>
                <w:bCs/>
                <w:color w:val="6C6C6C"/>
                <w:sz w:val="16"/>
                <w:szCs w:val="16"/>
                <w:bdr w:val="none" w:sz="0" w:space="0" w:color="auto" w:frame="1"/>
                <w:lang w:eastAsia="sv-SE"/>
              </w:rPr>
            </w:pPr>
            <w:r w:rsidRPr="00672997">
              <w:rPr>
                <w:rFonts w:ascii="Arial" w:hAnsi="Arial" w:cs="Arial"/>
                <w:b/>
                <w:bCs/>
                <w:color w:val="212424"/>
                <w:sz w:val="16"/>
                <w:szCs w:val="16"/>
                <w:lang w:eastAsia="sv-SE"/>
              </w:rPr>
              <w:t>Födelseår</w:t>
            </w:r>
          </w:p>
        </w:tc>
        <w:tc>
          <w:tcPr>
            <w:tcW w:w="1701" w:type="dxa"/>
            <w:vAlign w:val="bottom"/>
          </w:tcPr>
          <w:p w14:paraId="03B021AC" w14:textId="25A6F50D" w:rsidR="00672997" w:rsidRPr="00672997" w:rsidRDefault="00672997" w:rsidP="00672997">
            <w:pPr>
              <w:spacing w:after="300"/>
              <w:jc w:val="right"/>
              <w:rPr>
                <w:rFonts w:ascii="Arial" w:hAnsi="Arial" w:cs="Arial"/>
                <w:color w:val="212424"/>
                <w:sz w:val="16"/>
                <w:szCs w:val="16"/>
                <w:lang w:eastAsia="sv-SE"/>
              </w:rPr>
            </w:pPr>
            <w:r w:rsidRPr="00672997">
              <w:rPr>
                <w:rFonts w:ascii="Arial" w:hAnsi="Arial" w:cs="Arial"/>
                <w:b/>
                <w:bCs/>
                <w:color w:val="212424"/>
                <w:sz w:val="16"/>
                <w:szCs w:val="16"/>
                <w:lang w:eastAsia="sv-SE"/>
              </w:rPr>
              <w:t xml:space="preserve">Tillägg av pensionsavgift i % för </w:t>
            </w:r>
            <w:proofErr w:type="spellStart"/>
            <w:r w:rsidRPr="00672997">
              <w:rPr>
                <w:rFonts w:ascii="Arial" w:hAnsi="Arial" w:cs="Arial"/>
                <w:b/>
                <w:bCs/>
                <w:color w:val="212424"/>
                <w:sz w:val="16"/>
                <w:szCs w:val="16"/>
                <w:lang w:eastAsia="sv-SE"/>
              </w:rPr>
              <w:t>lönedelar</w:t>
            </w:r>
            <w:proofErr w:type="spellEnd"/>
            <w:r w:rsidRPr="00672997">
              <w:rPr>
                <w:rFonts w:ascii="Arial" w:hAnsi="Arial" w:cs="Arial"/>
                <w:b/>
                <w:bCs/>
                <w:color w:val="212424"/>
                <w:sz w:val="16"/>
                <w:szCs w:val="16"/>
                <w:lang w:eastAsia="sv-SE"/>
              </w:rPr>
              <w:t xml:space="preserve"> till och med 7,5 inkomstbasbelopp</w:t>
            </w:r>
          </w:p>
        </w:tc>
        <w:tc>
          <w:tcPr>
            <w:tcW w:w="1837" w:type="dxa"/>
          </w:tcPr>
          <w:p w14:paraId="170864FB" w14:textId="48132AAE" w:rsidR="00672997" w:rsidRPr="00672997" w:rsidRDefault="00672997" w:rsidP="00672997">
            <w:pPr>
              <w:jc w:val="right"/>
              <w:textAlignment w:val="baseline"/>
              <w:rPr>
                <w:rFonts w:ascii="inherit" w:eastAsia="Times New Roman" w:hAnsi="inherit" w:cs="Arial"/>
                <w:b/>
                <w:bCs/>
                <w:color w:val="6C6C6C"/>
                <w:sz w:val="16"/>
                <w:szCs w:val="16"/>
                <w:bdr w:val="none" w:sz="0" w:space="0" w:color="auto" w:frame="1"/>
                <w:lang w:eastAsia="sv-SE"/>
              </w:rPr>
            </w:pPr>
            <w:r w:rsidRPr="00672997">
              <w:rPr>
                <w:rFonts w:ascii="Arial" w:hAnsi="Arial" w:cs="Arial"/>
                <w:b/>
                <w:bCs/>
                <w:color w:val="212424"/>
                <w:sz w:val="16"/>
                <w:szCs w:val="16"/>
                <w:lang w:eastAsia="sv-SE"/>
              </w:rPr>
              <w:t xml:space="preserve">Tillägg av pensionsavgift i % för </w:t>
            </w:r>
            <w:proofErr w:type="spellStart"/>
            <w:r w:rsidRPr="00672997">
              <w:rPr>
                <w:rFonts w:ascii="Arial" w:hAnsi="Arial" w:cs="Arial"/>
                <w:b/>
                <w:bCs/>
                <w:color w:val="212424"/>
                <w:sz w:val="16"/>
                <w:szCs w:val="16"/>
                <w:lang w:eastAsia="sv-SE"/>
              </w:rPr>
              <w:t>lönedelar</w:t>
            </w:r>
            <w:proofErr w:type="spellEnd"/>
            <w:r w:rsidRPr="00672997">
              <w:rPr>
                <w:rFonts w:ascii="Arial" w:hAnsi="Arial" w:cs="Arial"/>
                <w:b/>
                <w:bCs/>
                <w:color w:val="212424"/>
                <w:sz w:val="16"/>
                <w:szCs w:val="16"/>
                <w:lang w:eastAsia="sv-SE"/>
              </w:rPr>
              <w:t xml:space="preserve"> över 7,5 inkomstbasbelopp upp till 30 inkomstbasbelopp</w:t>
            </w:r>
          </w:p>
        </w:tc>
      </w:tr>
      <w:tr w:rsidR="0005382B" w14:paraId="5D2BB5A8" w14:textId="77777777" w:rsidTr="0005382B">
        <w:tc>
          <w:tcPr>
            <w:tcW w:w="988" w:type="dxa"/>
            <w:vAlign w:val="center"/>
          </w:tcPr>
          <w:p w14:paraId="58D44C43" w14:textId="4CE392FE"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1958</w:t>
            </w:r>
          </w:p>
        </w:tc>
        <w:tc>
          <w:tcPr>
            <w:tcW w:w="1701" w:type="dxa"/>
            <w:vAlign w:val="center"/>
          </w:tcPr>
          <w:p w14:paraId="637E8DBD" w14:textId="7F05CD37"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1,2</w:t>
            </w:r>
          </w:p>
        </w:tc>
        <w:tc>
          <w:tcPr>
            <w:tcW w:w="1842" w:type="dxa"/>
            <w:vAlign w:val="center"/>
          </w:tcPr>
          <w:p w14:paraId="09107EFA" w14:textId="20846576"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9,5</w:t>
            </w:r>
          </w:p>
        </w:tc>
        <w:tc>
          <w:tcPr>
            <w:tcW w:w="993" w:type="dxa"/>
            <w:vAlign w:val="center"/>
          </w:tcPr>
          <w:p w14:paraId="58E40533" w14:textId="473A6AF6"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1972</w:t>
            </w:r>
          </w:p>
        </w:tc>
        <w:tc>
          <w:tcPr>
            <w:tcW w:w="1701" w:type="dxa"/>
          </w:tcPr>
          <w:p w14:paraId="3EA86133" w14:textId="5B1316F0"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5CA5BC0A" w14:textId="20D0C474"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2,5</w:t>
            </w:r>
          </w:p>
        </w:tc>
      </w:tr>
      <w:tr w:rsidR="0005382B" w14:paraId="6FEFD617" w14:textId="77777777" w:rsidTr="0005382B">
        <w:tc>
          <w:tcPr>
            <w:tcW w:w="988" w:type="dxa"/>
            <w:vAlign w:val="center"/>
          </w:tcPr>
          <w:p w14:paraId="70E4C8B1" w14:textId="518AF9CE"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1959</w:t>
            </w:r>
          </w:p>
        </w:tc>
        <w:tc>
          <w:tcPr>
            <w:tcW w:w="1701" w:type="dxa"/>
            <w:vAlign w:val="center"/>
          </w:tcPr>
          <w:p w14:paraId="13F42644" w14:textId="1C9EB46A"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1,1</w:t>
            </w:r>
          </w:p>
        </w:tc>
        <w:tc>
          <w:tcPr>
            <w:tcW w:w="1842" w:type="dxa"/>
            <w:vAlign w:val="center"/>
          </w:tcPr>
          <w:p w14:paraId="186CAAD7" w14:textId="123529F9"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9,0</w:t>
            </w:r>
          </w:p>
        </w:tc>
        <w:tc>
          <w:tcPr>
            <w:tcW w:w="993" w:type="dxa"/>
            <w:vAlign w:val="center"/>
          </w:tcPr>
          <w:p w14:paraId="1BE2AD0F" w14:textId="272630D1"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1973</w:t>
            </w:r>
          </w:p>
        </w:tc>
        <w:tc>
          <w:tcPr>
            <w:tcW w:w="1701" w:type="dxa"/>
          </w:tcPr>
          <w:p w14:paraId="6215DFB4" w14:textId="0663CD15"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7C33F2A0" w14:textId="040D4F51"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2,0</w:t>
            </w:r>
          </w:p>
        </w:tc>
      </w:tr>
      <w:tr w:rsidR="0005382B" w14:paraId="3BEC800B" w14:textId="77777777" w:rsidTr="0005382B">
        <w:tc>
          <w:tcPr>
            <w:tcW w:w="988" w:type="dxa"/>
            <w:vAlign w:val="center"/>
          </w:tcPr>
          <w:p w14:paraId="5EF514D5" w14:textId="5B9E4460"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1960</w:t>
            </w:r>
          </w:p>
        </w:tc>
        <w:tc>
          <w:tcPr>
            <w:tcW w:w="1701" w:type="dxa"/>
            <w:vAlign w:val="center"/>
          </w:tcPr>
          <w:p w14:paraId="7B2D1F8B" w14:textId="0F7BFCAF"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1,0</w:t>
            </w:r>
          </w:p>
        </w:tc>
        <w:tc>
          <w:tcPr>
            <w:tcW w:w="1842" w:type="dxa"/>
            <w:vAlign w:val="center"/>
          </w:tcPr>
          <w:p w14:paraId="0D20147B" w14:textId="1C980196"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8,5</w:t>
            </w:r>
          </w:p>
        </w:tc>
        <w:tc>
          <w:tcPr>
            <w:tcW w:w="993" w:type="dxa"/>
            <w:vAlign w:val="center"/>
          </w:tcPr>
          <w:p w14:paraId="22BE6543" w14:textId="7F2B8668"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1974</w:t>
            </w:r>
          </w:p>
        </w:tc>
        <w:tc>
          <w:tcPr>
            <w:tcW w:w="1701" w:type="dxa"/>
          </w:tcPr>
          <w:p w14:paraId="7D3F861D" w14:textId="3DBF5494"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09091162" w14:textId="0DA87A3F"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1,5</w:t>
            </w:r>
          </w:p>
        </w:tc>
      </w:tr>
      <w:tr w:rsidR="0005382B" w14:paraId="4A5474DF" w14:textId="77777777" w:rsidTr="0005382B">
        <w:tc>
          <w:tcPr>
            <w:tcW w:w="988" w:type="dxa"/>
            <w:vAlign w:val="center"/>
          </w:tcPr>
          <w:p w14:paraId="7AF8FC9C" w14:textId="61B21055"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1961</w:t>
            </w:r>
          </w:p>
        </w:tc>
        <w:tc>
          <w:tcPr>
            <w:tcW w:w="1701" w:type="dxa"/>
            <w:vAlign w:val="center"/>
          </w:tcPr>
          <w:p w14:paraId="3CFFEBFA" w14:textId="22998591"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0,9</w:t>
            </w:r>
          </w:p>
        </w:tc>
        <w:tc>
          <w:tcPr>
            <w:tcW w:w="1842" w:type="dxa"/>
            <w:vAlign w:val="center"/>
          </w:tcPr>
          <w:p w14:paraId="410CA0AD" w14:textId="0E819FF4"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8,0</w:t>
            </w:r>
          </w:p>
        </w:tc>
        <w:tc>
          <w:tcPr>
            <w:tcW w:w="993" w:type="dxa"/>
            <w:vAlign w:val="center"/>
          </w:tcPr>
          <w:p w14:paraId="1C7CD1EF" w14:textId="43D044BC"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1975</w:t>
            </w:r>
          </w:p>
        </w:tc>
        <w:tc>
          <w:tcPr>
            <w:tcW w:w="1701" w:type="dxa"/>
          </w:tcPr>
          <w:p w14:paraId="7B8E836E" w14:textId="701C8336"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25550959" w14:textId="13666F9F"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1,5</w:t>
            </w:r>
          </w:p>
        </w:tc>
      </w:tr>
      <w:tr w:rsidR="0005382B" w14:paraId="78C7AA52" w14:textId="77777777" w:rsidTr="0005382B">
        <w:tc>
          <w:tcPr>
            <w:tcW w:w="988" w:type="dxa"/>
            <w:vAlign w:val="center"/>
          </w:tcPr>
          <w:p w14:paraId="25146B2D" w14:textId="07297795"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1962</w:t>
            </w:r>
          </w:p>
        </w:tc>
        <w:tc>
          <w:tcPr>
            <w:tcW w:w="1701" w:type="dxa"/>
            <w:vAlign w:val="center"/>
          </w:tcPr>
          <w:p w14:paraId="1B6060DC" w14:textId="76A5C3CB"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0,8</w:t>
            </w:r>
          </w:p>
        </w:tc>
        <w:tc>
          <w:tcPr>
            <w:tcW w:w="1842" w:type="dxa"/>
            <w:vAlign w:val="center"/>
          </w:tcPr>
          <w:p w14:paraId="5B70A4A6" w14:textId="1DE1F98F"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7,5</w:t>
            </w:r>
          </w:p>
        </w:tc>
        <w:tc>
          <w:tcPr>
            <w:tcW w:w="993" w:type="dxa"/>
            <w:vAlign w:val="center"/>
          </w:tcPr>
          <w:p w14:paraId="0B694E26" w14:textId="27E9AB01"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1976</w:t>
            </w:r>
          </w:p>
        </w:tc>
        <w:tc>
          <w:tcPr>
            <w:tcW w:w="1701" w:type="dxa"/>
          </w:tcPr>
          <w:p w14:paraId="61E7B31D" w14:textId="10E29978"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10CF38EE" w14:textId="5BD4EB18"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1,0</w:t>
            </w:r>
          </w:p>
        </w:tc>
      </w:tr>
      <w:tr w:rsidR="0005382B" w14:paraId="0FA623D0" w14:textId="77777777" w:rsidTr="0005382B">
        <w:tc>
          <w:tcPr>
            <w:tcW w:w="988" w:type="dxa"/>
            <w:vAlign w:val="center"/>
          </w:tcPr>
          <w:p w14:paraId="1EDDFDE8" w14:textId="5CDD356A"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1963</w:t>
            </w:r>
          </w:p>
        </w:tc>
        <w:tc>
          <w:tcPr>
            <w:tcW w:w="1701" w:type="dxa"/>
            <w:vAlign w:val="center"/>
          </w:tcPr>
          <w:p w14:paraId="45627955" w14:textId="505544D2"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0,7</w:t>
            </w:r>
          </w:p>
        </w:tc>
        <w:tc>
          <w:tcPr>
            <w:tcW w:w="1842" w:type="dxa"/>
            <w:vAlign w:val="center"/>
          </w:tcPr>
          <w:p w14:paraId="6DD599BA" w14:textId="012F92FB"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7,0</w:t>
            </w:r>
          </w:p>
        </w:tc>
        <w:tc>
          <w:tcPr>
            <w:tcW w:w="993" w:type="dxa"/>
            <w:vAlign w:val="center"/>
          </w:tcPr>
          <w:p w14:paraId="36776B55" w14:textId="4A51FC83"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1977</w:t>
            </w:r>
          </w:p>
        </w:tc>
        <w:tc>
          <w:tcPr>
            <w:tcW w:w="1701" w:type="dxa"/>
          </w:tcPr>
          <w:p w14:paraId="1E5D71F9" w14:textId="602644F8"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01EA2BFC" w14:textId="124BEABD"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22425C07" w14:textId="77777777" w:rsidTr="0005382B">
        <w:tc>
          <w:tcPr>
            <w:tcW w:w="988" w:type="dxa"/>
            <w:vAlign w:val="center"/>
          </w:tcPr>
          <w:p w14:paraId="73B89E0E" w14:textId="2D571CBE"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1964</w:t>
            </w:r>
          </w:p>
        </w:tc>
        <w:tc>
          <w:tcPr>
            <w:tcW w:w="1701" w:type="dxa"/>
            <w:vAlign w:val="center"/>
          </w:tcPr>
          <w:p w14:paraId="0C947879" w14:textId="723E12B7"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0,6</w:t>
            </w:r>
          </w:p>
        </w:tc>
        <w:tc>
          <w:tcPr>
            <w:tcW w:w="1842" w:type="dxa"/>
            <w:vAlign w:val="center"/>
          </w:tcPr>
          <w:p w14:paraId="36DE7753" w14:textId="19266B39"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6,5</w:t>
            </w:r>
          </w:p>
        </w:tc>
        <w:tc>
          <w:tcPr>
            <w:tcW w:w="993" w:type="dxa"/>
            <w:vAlign w:val="center"/>
          </w:tcPr>
          <w:p w14:paraId="0F947BEE" w14:textId="4650FB71"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1978</w:t>
            </w:r>
          </w:p>
        </w:tc>
        <w:tc>
          <w:tcPr>
            <w:tcW w:w="1701" w:type="dxa"/>
          </w:tcPr>
          <w:p w14:paraId="4E630598" w14:textId="3730B6A9"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47DA7188" w14:textId="0579012C"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30FE8667" w14:textId="77777777" w:rsidTr="0005382B">
        <w:tc>
          <w:tcPr>
            <w:tcW w:w="988" w:type="dxa"/>
            <w:vAlign w:val="center"/>
          </w:tcPr>
          <w:p w14:paraId="62865811" w14:textId="01F67AD2"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1965</w:t>
            </w:r>
          </w:p>
        </w:tc>
        <w:tc>
          <w:tcPr>
            <w:tcW w:w="1701" w:type="dxa"/>
            <w:vAlign w:val="center"/>
          </w:tcPr>
          <w:p w14:paraId="56ED72FE" w14:textId="5260DBEF"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0,5</w:t>
            </w:r>
          </w:p>
        </w:tc>
        <w:tc>
          <w:tcPr>
            <w:tcW w:w="1842" w:type="dxa"/>
            <w:vAlign w:val="center"/>
          </w:tcPr>
          <w:p w14:paraId="6E616CE9" w14:textId="71EC1A7C"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6,0</w:t>
            </w:r>
          </w:p>
        </w:tc>
        <w:tc>
          <w:tcPr>
            <w:tcW w:w="993" w:type="dxa"/>
            <w:vAlign w:val="center"/>
          </w:tcPr>
          <w:p w14:paraId="2A9C2367" w14:textId="2BCAED54"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1979</w:t>
            </w:r>
          </w:p>
        </w:tc>
        <w:tc>
          <w:tcPr>
            <w:tcW w:w="1701" w:type="dxa"/>
          </w:tcPr>
          <w:p w14:paraId="4306EA87" w14:textId="62DC3FB1"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7B601B26" w14:textId="0E2EA46B"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7A19A4FA" w14:textId="77777777" w:rsidTr="0005382B">
        <w:tc>
          <w:tcPr>
            <w:tcW w:w="988" w:type="dxa"/>
            <w:vAlign w:val="center"/>
          </w:tcPr>
          <w:p w14:paraId="3B330C76" w14:textId="67D27CF0"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1966</w:t>
            </w:r>
          </w:p>
        </w:tc>
        <w:tc>
          <w:tcPr>
            <w:tcW w:w="1701" w:type="dxa"/>
            <w:vAlign w:val="center"/>
          </w:tcPr>
          <w:p w14:paraId="3071D413" w14:textId="68E23790"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0,4</w:t>
            </w:r>
          </w:p>
        </w:tc>
        <w:tc>
          <w:tcPr>
            <w:tcW w:w="1842" w:type="dxa"/>
            <w:vAlign w:val="center"/>
          </w:tcPr>
          <w:p w14:paraId="19E1A224" w14:textId="09C0F5E8"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5,5</w:t>
            </w:r>
          </w:p>
        </w:tc>
        <w:tc>
          <w:tcPr>
            <w:tcW w:w="993" w:type="dxa"/>
            <w:vAlign w:val="center"/>
          </w:tcPr>
          <w:p w14:paraId="0015EC44" w14:textId="22FF69BD"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1980</w:t>
            </w:r>
          </w:p>
        </w:tc>
        <w:tc>
          <w:tcPr>
            <w:tcW w:w="1701" w:type="dxa"/>
          </w:tcPr>
          <w:p w14:paraId="64158E1F" w14:textId="36846263"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29FA158E" w14:textId="2E664F86"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0A6CEEA7" w14:textId="77777777" w:rsidTr="0005382B">
        <w:tc>
          <w:tcPr>
            <w:tcW w:w="988" w:type="dxa"/>
            <w:vAlign w:val="center"/>
          </w:tcPr>
          <w:p w14:paraId="09E28F7A" w14:textId="110FFB4E"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1967</w:t>
            </w:r>
          </w:p>
        </w:tc>
        <w:tc>
          <w:tcPr>
            <w:tcW w:w="1701" w:type="dxa"/>
            <w:vAlign w:val="center"/>
          </w:tcPr>
          <w:p w14:paraId="53A6FC95" w14:textId="497A840D"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0,3</w:t>
            </w:r>
          </w:p>
        </w:tc>
        <w:tc>
          <w:tcPr>
            <w:tcW w:w="1842" w:type="dxa"/>
            <w:vAlign w:val="center"/>
          </w:tcPr>
          <w:p w14:paraId="4834C1FC" w14:textId="4AA681E6"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5,0</w:t>
            </w:r>
          </w:p>
        </w:tc>
        <w:tc>
          <w:tcPr>
            <w:tcW w:w="993" w:type="dxa"/>
            <w:vAlign w:val="center"/>
          </w:tcPr>
          <w:p w14:paraId="2B02C2EE" w14:textId="3B88304E"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1981</w:t>
            </w:r>
          </w:p>
        </w:tc>
        <w:tc>
          <w:tcPr>
            <w:tcW w:w="1701" w:type="dxa"/>
          </w:tcPr>
          <w:p w14:paraId="23FCEAE5" w14:textId="0FBF37D3"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38CC2324" w14:textId="2605996E"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30622AAF" w14:textId="77777777" w:rsidTr="0005382B">
        <w:tc>
          <w:tcPr>
            <w:tcW w:w="988" w:type="dxa"/>
            <w:vAlign w:val="center"/>
          </w:tcPr>
          <w:p w14:paraId="7C535924" w14:textId="2D2889F9"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1968</w:t>
            </w:r>
          </w:p>
        </w:tc>
        <w:tc>
          <w:tcPr>
            <w:tcW w:w="1701" w:type="dxa"/>
            <w:vAlign w:val="center"/>
          </w:tcPr>
          <w:p w14:paraId="248FA2D4" w14:textId="7C28C069"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0,2</w:t>
            </w:r>
          </w:p>
        </w:tc>
        <w:tc>
          <w:tcPr>
            <w:tcW w:w="1842" w:type="dxa"/>
            <w:vAlign w:val="center"/>
          </w:tcPr>
          <w:p w14:paraId="35667675" w14:textId="70D22C5E"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4,5</w:t>
            </w:r>
          </w:p>
        </w:tc>
        <w:tc>
          <w:tcPr>
            <w:tcW w:w="993" w:type="dxa"/>
            <w:vAlign w:val="center"/>
          </w:tcPr>
          <w:p w14:paraId="36DB3F5F" w14:textId="72B20676"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1982</w:t>
            </w:r>
          </w:p>
        </w:tc>
        <w:tc>
          <w:tcPr>
            <w:tcW w:w="1701" w:type="dxa"/>
          </w:tcPr>
          <w:p w14:paraId="141AE353" w14:textId="35CD548C"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668FA963" w14:textId="3FDBCAF5"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3F546DB8" w14:textId="77777777" w:rsidTr="0005382B">
        <w:tc>
          <w:tcPr>
            <w:tcW w:w="988" w:type="dxa"/>
            <w:vAlign w:val="center"/>
          </w:tcPr>
          <w:p w14:paraId="0791FB9E" w14:textId="0741D680"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1969</w:t>
            </w:r>
          </w:p>
        </w:tc>
        <w:tc>
          <w:tcPr>
            <w:tcW w:w="1701" w:type="dxa"/>
            <w:vAlign w:val="center"/>
          </w:tcPr>
          <w:p w14:paraId="066E8131" w14:textId="426A663E"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0,1</w:t>
            </w:r>
          </w:p>
        </w:tc>
        <w:tc>
          <w:tcPr>
            <w:tcW w:w="1842" w:type="dxa"/>
            <w:vAlign w:val="center"/>
          </w:tcPr>
          <w:p w14:paraId="585EEF65" w14:textId="49FD0DDB"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4,0</w:t>
            </w:r>
          </w:p>
        </w:tc>
        <w:tc>
          <w:tcPr>
            <w:tcW w:w="993" w:type="dxa"/>
            <w:vAlign w:val="center"/>
          </w:tcPr>
          <w:p w14:paraId="4D12D12E" w14:textId="32AECCD0"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1983</w:t>
            </w:r>
          </w:p>
        </w:tc>
        <w:tc>
          <w:tcPr>
            <w:tcW w:w="1701" w:type="dxa"/>
          </w:tcPr>
          <w:p w14:paraId="65EFA33B" w14:textId="21314FDC"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35560040" w14:textId="6E05E31B"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53A8E16A" w14:textId="77777777" w:rsidTr="0005382B">
        <w:tc>
          <w:tcPr>
            <w:tcW w:w="988" w:type="dxa"/>
            <w:vAlign w:val="center"/>
          </w:tcPr>
          <w:p w14:paraId="238507B3" w14:textId="03CE9318"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1970</w:t>
            </w:r>
          </w:p>
        </w:tc>
        <w:tc>
          <w:tcPr>
            <w:tcW w:w="1701" w:type="dxa"/>
            <w:vAlign w:val="center"/>
          </w:tcPr>
          <w:p w14:paraId="418530C0" w14:textId="06E13A29"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w:t>
            </w:r>
          </w:p>
        </w:tc>
        <w:tc>
          <w:tcPr>
            <w:tcW w:w="1842" w:type="dxa"/>
            <w:vAlign w:val="center"/>
          </w:tcPr>
          <w:p w14:paraId="2DABFD9C" w14:textId="0C096035"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3,5</w:t>
            </w:r>
          </w:p>
        </w:tc>
        <w:tc>
          <w:tcPr>
            <w:tcW w:w="993" w:type="dxa"/>
            <w:vAlign w:val="center"/>
          </w:tcPr>
          <w:p w14:paraId="3A2D0491" w14:textId="76F4096C"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1984</w:t>
            </w:r>
          </w:p>
        </w:tc>
        <w:tc>
          <w:tcPr>
            <w:tcW w:w="1701" w:type="dxa"/>
          </w:tcPr>
          <w:p w14:paraId="6C14FFAC" w14:textId="7BD16BF5"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7CA150E2" w14:textId="72E6754C"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r w:rsidR="0005382B" w14:paraId="6C57E012" w14:textId="77777777" w:rsidTr="0005382B">
        <w:tc>
          <w:tcPr>
            <w:tcW w:w="988" w:type="dxa"/>
            <w:vAlign w:val="center"/>
          </w:tcPr>
          <w:p w14:paraId="6B6926E5" w14:textId="26EDA1BD"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1971</w:t>
            </w:r>
          </w:p>
        </w:tc>
        <w:tc>
          <w:tcPr>
            <w:tcW w:w="1701" w:type="dxa"/>
            <w:vAlign w:val="center"/>
          </w:tcPr>
          <w:p w14:paraId="3C0621A4" w14:textId="0980DE03"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color w:val="212424"/>
                <w:sz w:val="20"/>
                <w:szCs w:val="20"/>
                <w:lang w:eastAsia="sv-SE"/>
              </w:rPr>
              <w:t>-</w:t>
            </w:r>
          </w:p>
        </w:tc>
        <w:tc>
          <w:tcPr>
            <w:tcW w:w="1842" w:type="dxa"/>
            <w:vAlign w:val="center"/>
          </w:tcPr>
          <w:p w14:paraId="5245738F" w14:textId="5EBC75F8"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3,0</w:t>
            </w:r>
          </w:p>
        </w:tc>
        <w:tc>
          <w:tcPr>
            <w:tcW w:w="993" w:type="dxa"/>
            <w:vAlign w:val="center"/>
          </w:tcPr>
          <w:p w14:paraId="4D6F0CC4" w14:textId="0B1A677A" w:rsidR="0005382B" w:rsidRPr="00672997"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672997">
              <w:rPr>
                <w:rFonts w:ascii="Arial" w:hAnsi="Arial" w:cs="Arial"/>
                <w:b/>
                <w:bCs/>
                <w:color w:val="212424"/>
                <w:sz w:val="20"/>
                <w:szCs w:val="20"/>
                <w:lang w:eastAsia="sv-SE"/>
              </w:rPr>
              <w:t>1985</w:t>
            </w:r>
          </w:p>
        </w:tc>
        <w:tc>
          <w:tcPr>
            <w:tcW w:w="1701" w:type="dxa"/>
          </w:tcPr>
          <w:p w14:paraId="3849908C" w14:textId="2C278952" w:rsidR="0005382B" w:rsidRDefault="0005382B" w:rsidP="0005382B">
            <w:pPr>
              <w:jc w:val="right"/>
              <w:textAlignment w:val="baseline"/>
              <w:rPr>
                <w:rFonts w:ascii="inherit" w:eastAsia="Times New Roman" w:hAnsi="inherit" w:cs="Arial"/>
                <w:b/>
                <w:bCs/>
                <w:color w:val="6C6C6C"/>
                <w:sz w:val="26"/>
                <w:szCs w:val="26"/>
                <w:bdr w:val="none" w:sz="0" w:space="0" w:color="auto" w:frame="1"/>
                <w:lang w:eastAsia="sv-SE"/>
              </w:rPr>
            </w:pPr>
            <w:r>
              <w:rPr>
                <w:rFonts w:ascii="inherit" w:eastAsia="Times New Roman" w:hAnsi="inherit" w:cs="Arial"/>
                <w:b/>
                <w:bCs/>
                <w:color w:val="6C6C6C"/>
                <w:sz w:val="26"/>
                <w:szCs w:val="26"/>
                <w:bdr w:val="none" w:sz="0" w:space="0" w:color="auto" w:frame="1"/>
                <w:lang w:eastAsia="sv-SE"/>
              </w:rPr>
              <w:t>-</w:t>
            </w:r>
          </w:p>
        </w:tc>
        <w:tc>
          <w:tcPr>
            <w:tcW w:w="1837" w:type="dxa"/>
            <w:vAlign w:val="center"/>
          </w:tcPr>
          <w:p w14:paraId="793B206D" w14:textId="0E2ED36F" w:rsidR="0005382B" w:rsidRPr="0005382B" w:rsidRDefault="0005382B" w:rsidP="0005382B">
            <w:pPr>
              <w:jc w:val="right"/>
              <w:textAlignment w:val="baseline"/>
              <w:rPr>
                <w:rFonts w:ascii="inherit" w:eastAsia="Times New Roman" w:hAnsi="inherit" w:cs="Arial"/>
                <w:b/>
                <w:bCs/>
                <w:color w:val="6C6C6C"/>
                <w:sz w:val="20"/>
                <w:szCs w:val="20"/>
                <w:bdr w:val="none" w:sz="0" w:space="0" w:color="auto" w:frame="1"/>
                <w:lang w:eastAsia="sv-SE"/>
              </w:rPr>
            </w:pPr>
            <w:r w:rsidRPr="0005382B">
              <w:rPr>
                <w:rFonts w:ascii="Arial" w:hAnsi="Arial" w:cs="Arial"/>
                <w:color w:val="212424"/>
                <w:sz w:val="20"/>
                <w:szCs w:val="20"/>
                <w:lang w:eastAsia="sv-SE"/>
              </w:rPr>
              <w:t>0,5</w:t>
            </w:r>
          </w:p>
        </w:tc>
      </w:tr>
    </w:tbl>
    <w:p w14:paraId="1B784173" w14:textId="0475E364" w:rsidR="006F65B0" w:rsidRDefault="006F65B0"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39A13770" w14:textId="77777777" w:rsidR="00672997" w:rsidRDefault="00672997"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1538CD3C" w14:textId="4EEAA993"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Vid byte av arbetsgivare</w:t>
      </w:r>
      <w:r w:rsidRPr="009517EB">
        <w:rPr>
          <w:rFonts w:ascii="inherit" w:eastAsia="Times New Roman" w:hAnsi="inherit" w:cs="Arial"/>
          <w:color w:val="6C6C6C"/>
          <w:sz w:val="26"/>
          <w:szCs w:val="26"/>
          <w:lang w:eastAsia="sv-SE"/>
        </w:rPr>
        <w:t> från och med 1 januari 2023 upphör rätten till den högre avsättningen och fortsatt intjänande i sektorn sker enligt AKAP-KR med avsättningar på 6 % upp till och med brytgränsen och 31,5 % över brytgränsen. Du kan emellertid komma överens med din nya arbetsgivare om att behålla högre avsättning.</w:t>
      </w:r>
    </w:p>
    <w:p w14:paraId="3F263AE8"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bookmarkStart w:id="1" w:name="_ftn1"/>
    <w:p w14:paraId="38AEB464" w14:textId="77777777" w:rsidR="009517EB" w:rsidRPr="009517EB" w:rsidRDefault="009517EB" w:rsidP="009517EB">
      <w:pPr>
        <w:shd w:val="clear" w:color="auto" w:fill="FFFFFF"/>
        <w:spacing w:after="0" w:line="240" w:lineRule="auto"/>
        <w:textAlignment w:val="baseline"/>
        <w:outlineLvl w:val="3"/>
        <w:rPr>
          <w:rFonts w:ascii="Open Sans" w:eastAsia="Times New Roman" w:hAnsi="Open Sans" w:cs="Open Sans"/>
          <w:color w:val="6C6C6C"/>
          <w:sz w:val="27"/>
          <w:szCs w:val="27"/>
          <w:lang w:eastAsia="sv-SE"/>
        </w:rPr>
      </w:pPr>
      <w:r w:rsidRPr="009517EB">
        <w:rPr>
          <w:rFonts w:ascii="Open Sans" w:eastAsia="Times New Roman" w:hAnsi="Open Sans" w:cs="Open Sans"/>
          <w:color w:val="6C6C6C"/>
          <w:sz w:val="27"/>
          <w:szCs w:val="27"/>
          <w:lang w:eastAsia="sv-SE"/>
        </w:rPr>
        <w:fldChar w:fldCharType="begin"/>
      </w:r>
      <w:r w:rsidRPr="009517EB">
        <w:rPr>
          <w:rFonts w:ascii="Open Sans" w:eastAsia="Times New Roman" w:hAnsi="Open Sans" w:cs="Open Sans"/>
          <w:color w:val="6C6C6C"/>
          <w:sz w:val="27"/>
          <w:szCs w:val="27"/>
          <w:lang w:eastAsia="sv-SE"/>
        </w:rPr>
        <w:instrText xml:space="preserve"> HYPERLINK "https://www.ofr.se/viktiga-pensionsnyheter-fran-och-med-den-1-januari-2023-for-dig-som-arbetar-hos-ett-foretag-inom-kommunal-verksamhet-2/" \l "_ftnref1" </w:instrText>
      </w:r>
      <w:r w:rsidRPr="009517EB">
        <w:rPr>
          <w:rFonts w:ascii="Open Sans" w:eastAsia="Times New Roman" w:hAnsi="Open Sans" w:cs="Open Sans"/>
          <w:color w:val="6C6C6C"/>
          <w:sz w:val="27"/>
          <w:szCs w:val="27"/>
          <w:lang w:eastAsia="sv-SE"/>
        </w:rPr>
      </w:r>
      <w:r w:rsidRPr="009517EB">
        <w:rPr>
          <w:rFonts w:ascii="Open Sans" w:eastAsia="Times New Roman" w:hAnsi="Open Sans" w:cs="Open Sans"/>
          <w:color w:val="6C6C6C"/>
          <w:sz w:val="27"/>
          <w:szCs w:val="27"/>
          <w:lang w:eastAsia="sv-SE"/>
        </w:rPr>
        <w:fldChar w:fldCharType="separate"/>
      </w:r>
      <w:r w:rsidRPr="009517EB">
        <w:rPr>
          <w:rFonts w:ascii="Open Sans" w:eastAsia="Times New Roman" w:hAnsi="Open Sans" w:cs="Open Sans"/>
          <w:b/>
          <w:bCs/>
          <w:color w:val="00678F"/>
          <w:sz w:val="27"/>
          <w:szCs w:val="27"/>
          <w:u w:val="single"/>
          <w:bdr w:val="none" w:sz="0" w:space="0" w:color="auto" w:frame="1"/>
          <w:lang w:eastAsia="sv-SE"/>
        </w:rPr>
        <w:t>[1]</w:t>
      </w:r>
      <w:r w:rsidRPr="009517EB">
        <w:rPr>
          <w:rFonts w:ascii="Open Sans" w:eastAsia="Times New Roman" w:hAnsi="Open Sans" w:cs="Open Sans"/>
          <w:color w:val="6C6C6C"/>
          <w:sz w:val="27"/>
          <w:szCs w:val="27"/>
          <w:lang w:eastAsia="sv-SE"/>
        </w:rPr>
        <w:fldChar w:fldCharType="end"/>
      </w:r>
      <w:r w:rsidRPr="009517EB">
        <w:rPr>
          <w:rFonts w:ascii="inherit" w:eastAsia="Times New Roman" w:hAnsi="inherit" w:cs="Open Sans"/>
          <w:i/>
          <w:iCs/>
          <w:color w:val="6C6C6C"/>
          <w:sz w:val="27"/>
          <w:szCs w:val="27"/>
          <w:bdr w:val="none" w:sz="0" w:space="0" w:color="auto" w:frame="1"/>
          <w:lang w:eastAsia="sv-SE"/>
        </w:rPr>
        <w:t> För att omfattas av övergångsregler i PA KFS 09 ska du varit anställd vid övergången från gamla PA KFS till PA KFS 09 vid årsskiftet 2008/2009. Rätten till övergångspremier ska ha kvarstått i nuvarande anställning vid övergången till AKAP-KR.</w:t>
      </w:r>
    </w:p>
    <w:p w14:paraId="214B3F90"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p w14:paraId="5ED24BFB"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p w14:paraId="44B9BFC3" w14:textId="77777777" w:rsidR="009517EB" w:rsidRPr="009517EB" w:rsidRDefault="009517EB" w:rsidP="009517EB">
      <w:pPr>
        <w:shd w:val="clear" w:color="auto" w:fill="FFFFFF"/>
        <w:spacing w:after="0" w:line="240" w:lineRule="auto"/>
        <w:textAlignment w:val="baseline"/>
        <w:outlineLvl w:val="1"/>
        <w:rPr>
          <w:rFonts w:ascii="Open Sans" w:eastAsia="Times New Roman" w:hAnsi="Open Sans" w:cs="Open Sans"/>
          <w:color w:val="6C6C6C"/>
          <w:sz w:val="45"/>
          <w:szCs w:val="45"/>
          <w:lang w:eastAsia="sv-SE"/>
        </w:rPr>
      </w:pPr>
      <w:r w:rsidRPr="009517EB">
        <w:rPr>
          <w:rFonts w:ascii="inherit" w:eastAsia="Times New Roman" w:hAnsi="inherit" w:cs="Open Sans"/>
          <w:b/>
          <w:bCs/>
          <w:color w:val="6C6C6C"/>
          <w:sz w:val="45"/>
          <w:szCs w:val="45"/>
          <w:bdr w:val="none" w:sz="0" w:space="0" w:color="auto" w:frame="1"/>
          <w:lang w:eastAsia="sv-SE"/>
        </w:rPr>
        <w:lastRenderedPageBreak/>
        <w:t>Vad gäller från 1 januari 2023 för dig som omfattas av PA KFS 09 T (Trafik)?</w:t>
      </w:r>
    </w:p>
    <w:p w14:paraId="7EDE5C8B" w14:textId="77777777" w:rsidR="00672D65" w:rsidRDefault="00672D65"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24FE850B" w14:textId="12F58949"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Du som innan årsskiftet 2022/2023 arbeta</w:t>
      </w:r>
      <w:r w:rsidR="00672D65">
        <w:rPr>
          <w:rFonts w:ascii="inherit" w:eastAsia="Times New Roman" w:hAnsi="inherit" w:cs="Arial"/>
          <w:b/>
          <w:bCs/>
          <w:color w:val="6C6C6C"/>
          <w:sz w:val="26"/>
          <w:szCs w:val="26"/>
          <w:bdr w:val="none" w:sz="0" w:space="0" w:color="auto" w:frame="1"/>
          <w:lang w:eastAsia="sv-SE"/>
        </w:rPr>
        <w:t>de</w:t>
      </w:r>
      <w:r w:rsidRPr="009517EB">
        <w:rPr>
          <w:rFonts w:ascii="inherit" w:eastAsia="Times New Roman" w:hAnsi="inherit" w:cs="Arial"/>
          <w:b/>
          <w:bCs/>
          <w:color w:val="6C6C6C"/>
          <w:sz w:val="26"/>
          <w:szCs w:val="26"/>
          <w:bdr w:val="none" w:sz="0" w:space="0" w:color="auto" w:frame="1"/>
          <w:lang w:eastAsia="sv-SE"/>
        </w:rPr>
        <w:t xml:space="preserve"> hos ett företag inom kommunal verksamhet</w:t>
      </w:r>
      <w:r w:rsidRPr="009517EB">
        <w:rPr>
          <w:rFonts w:ascii="inherit" w:eastAsia="Times New Roman" w:hAnsi="inherit" w:cs="Arial"/>
          <w:color w:val="6C6C6C"/>
          <w:sz w:val="26"/>
          <w:szCs w:val="26"/>
          <w:lang w:eastAsia="sv-SE"/>
        </w:rPr>
        <w:t> som tillämpar tjänstepensionsavtalet </w:t>
      </w:r>
      <w:r w:rsidRPr="009517EB">
        <w:rPr>
          <w:rFonts w:ascii="inherit" w:eastAsia="Times New Roman" w:hAnsi="inherit" w:cs="Arial"/>
          <w:b/>
          <w:bCs/>
          <w:color w:val="6C6C6C"/>
          <w:sz w:val="26"/>
          <w:szCs w:val="26"/>
          <w:bdr w:val="none" w:sz="0" w:space="0" w:color="auto" w:frame="1"/>
          <w:lang w:eastAsia="sv-SE"/>
        </w:rPr>
        <w:t>PA KFS 09</w:t>
      </w:r>
      <w:r w:rsidRPr="009517EB">
        <w:rPr>
          <w:rFonts w:ascii="inherit" w:eastAsia="Times New Roman" w:hAnsi="inherit" w:cs="Arial"/>
          <w:color w:val="6C6C6C"/>
          <w:sz w:val="26"/>
          <w:szCs w:val="26"/>
          <w:lang w:eastAsia="sv-SE"/>
        </w:rPr>
        <w:t> </w:t>
      </w:r>
      <w:r w:rsidRPr="009517EB">
        <w:rPr>
          <w:rFonts w:ascii="inherit" w:eastAsia="Times New Roman" w:hAnsi="inherit" w:cs="Arial"/>
          <w:b/>
          <w:bCs/>
          <w:color w:val="6C6C6C"/>
          <w:sz w:val="26"/>
          <w:szCs w:val="26"/>
          <w:bdr w:val="none" w:sz="0" w:space="0" w:color="auto" w:frame="1"/>
          <w:lang w:eastAsia="sv-SE"/>
        </w:rPr>
        <w:t>T</w:t>
      </w:r>
      <w:r w:rsidRPr="009517EB">
        <w:rPr>
          <w:rFonts w:ascii="inherit" w:eastAsia="Times New Roman" w:hAnsi="inherit" w:cs="Arial"/>
          <w:color w:val="6C6C6C"/>
          <w:sz w:val="26"/>
          <w:szCs w:val="26"/>
          <w:lang w:eastAsia="sv-SE"/>
        </w:rPr>
        <w:t> omfattas av särskilda övergångsbestämmelser 2023 och 2024 med en stegvis höjning av avsättningarna till din tjänstepension. De innebär att du fortsatt omfattas av PA KFS 09 T åren 2023 och 2024 men med ökad avsättning inom det avtalet. År 2023 höjs avsättningen med 0,5 % till 5 % för lön upp till och med 46 43</w:t>
      </w:r>
      <w:r w:rsidR="00672D65">
        <w:rPr>
          <w:rFonts w:ascii="inherit" w:eastAsia="Times New Roman" w:hAnsi="inherit" w:cs="Arial"/>
          <w:color w:val="6C6C6C"/>
          <w:sz w:val="26"/>
          <w:szCs w:val="26"/>
          <w:lang w:eastAsia="sv-SE"/>
        </w:rPr>
        <w:t>8</w:t>
      </w:r>
      <w:r w:rsidRPr="009517EB">
        <w:rPr>
          <w:rFonts w:ascii="inherit" w:eastAsia="Times New Roman" w:hAnsi="inherit" w:cs="Arial"/>
          <w:color w:val="6C6C6C"/>
          <w:sz w:val="26"/>
          <w:szCs w:val="26"/>
          <w:lang w:eastAsia="sv-SE"/>
        </w:rPr>
        <w:t xml:space="preserve"> kr i månaden samt 30,5 % för </w:t>
      </w:r>
      <w:proofErr w:type="spellStart"/>
      <w:r w:rsidRPr="009517EB">
        <w:rPr>
          <w:rFonts w:ascii="inherit" w:eastAsia="Times New Roman" w:hAnsi="inherit" w:cs="Arial"/>
          <w:color w:val="6C6C6C"/>
          <w:sz w:val="26"/>
          <w:szCs w:val="26"/>
          <w:lang w:eastAsia="sv-SE"/>
        </w:rPr>
        <w:t>lönedelar</w:t>
      </w:r>
      <w:proofErr w:type="spellEnd"/>
      <w:r w:rsidRPr="009517EB">
        <w:rPr>
          <w:rFonts w:ascii="inherit" w:eastAsia="Times New Roman" w:hAnsi="inherit" w:cs="Arial"/>
          <w:color w:val="6C6C6C"/>
          <w:sz w:val="26"/>
          <w:szCs w:val="26"/>
          <w:lang w:eastAsia="sv-SE"/>
        </w:rPr>
        <w:t xml:space="preserve"> över 46 43</w:t>
      </w:r>
      <w:r w:rsidR="00672D65">
        <w:rPr>
          <w:rFonts w:ascii="inherit" w:eastAsia="Times New Roman" w:hAnsi="inherit" w:cs="Arial"/>
          <w:color w:val="6C6C6C"/>
          <w:sz w:val="26"/>
          <w:szCs w:val="26"/>
          <w:lang w:eastAsia="sv-SE"/>
        </w:rPr>
        <w:t>8</w:t>
      </w:r>
      <w:r w:rsidRPr="009517EB">
        <w:rPr>
          <w:rFonts w:ascii="inherit" w:eastAsia="Times New Roman" w:hAnsi="inherit" w:cs="Arial"/>
          <w:color w:val="6C6C6C"/>
          <w:sz w:val="26"/>
          <w:szCs w:val="26"/>
          <w:lang w:eastAsia="sv-SE"/>
        </w:rPr>
        <w:t xml:space="preserve"> kr. År 2024 höjs avsättningen till 5,5 % respektive 31 %. År 2025 omfattas du av AKAP-KR med avsättningar på 6 % upp till brytgränsen samt 31,5 % över brytgränsen.</w:t>
      </w:r>
    </w:p>
    <w:p w14:paraId="122B41B7" w14:textId="77777777" w:rsidR="00672D65" w:rsidRDefault="00672D65" w:rsidP="009517EB">
      <w:pPr>
        <w:shd w:val="clear" w:color="auto" w:fill="FFFFFF"/>
        <w:spacing w:after="0" w:line="240" w:lineRule="auto"/>
        <w:textAlignment w:val="baseline"/>
        <w:rPr>
          <w:rFonts w:ascii="inherit" w:eastAsia="Times New Roman" w:hAnsi="inherit" w:cs="Arial"/>
          <w:color w:val="6C6C6C"/>
          <w:sz w:val="26"/>
          <w:szCs w:val="26"/>
          <w:lang w:eastAsia="sv-SE"/>
        </w:rPr>
      </w:pPr>
    </w:p>
    <w:p w14:paraId="38303367" w14:textId="500B348F" w:rsidR="00672D65"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Du som vid övergången innan årsskiftet 2022/2023 omfatta</w:t>
      </w:r>
      <w:r w:rsidR="00F405B7">
        <w:rPr>
          <w:rFonts w:ascii="inherit" w:eastAsia="Times New Roman" w:hAnsi="inherit" w:cs="Arial"/>
          <w:color w:val="6C6C6C"/>
          <w:sz w:val="26"/>
          <w:szCs w:val="26"/>
          <w:lang w:eastAsia="sv-SE"/>
        </w:rPr>
        <w:t>t</w:t>
      </w:r>
      <w:r w:rsidRPr="009517EB">
        <w:rPr>
          <w:rFonts w:ascii="inherit" w:eastAsia="Times New Roman" w:hAnsi="inherit" w:cs="Arial"/>
          <w:color w:val="6C6C6C"/>
          <w:sz w:val="26"/>
          <w:szCs w:val="26"/>
          <w:lang w:eastAsia="sv-SE"/>
        </w:rPr>
        <w:t>s av </w:t>
      </w:r>
      <w:r w:rsidRPr="009517EB">
        <w:rPr>
          <w:rFonts w:ascii="inherit" w:eastAsia="Times New Roman" w:hAnsi="inherit" w:cs="Arial"/>
          <w:b/>
          <w:bCs/>
          <w:color w:val="6C6C6C"/>
          <w:sz w:val="26"/>
          <w:szCs w:val="26"/>
          <w:bdr w:val="none" w:sz="0" w:space="0" w:color="auto" w:frame="1"/>
          <w:lang w:eastAsia="sv-SE"/>
        </w:rPr>
        <w:t>övergångsregler i PA KFS 09</w:t>
      </w:r>
      <w:r w:rsidRPr="009517EB">
        <w:rPr>
          <w:rFonts w:ascii="inherit" w:eastAsia="Times New Roman" w:hAnsi="inherit" w:cs="Arial"/>
          <w:color w:val="6C6C6C"/>
          <w:sz w:val="26"/>
          <w:szCs w:val="26"/>
          <w:lang w:eastAsia="sv-SE"/>
        </w:rPr>
        <w:t> </w:t>
      </w:r>
      <w:r w:rsidRPr="00181422">
        <w:rPr>
          <w:rFonts w:ascii="inherit" w:eastAsia="Times New Roman" w:hAnsi="inherit" w:cs="Arial"/>
          <w:b/>
          <w:bCs/>
          <w:color w:val="6C6C6C"/>
          <w:sz w:val="26"/>
          <w:szCs w:val="26"/>
          <w:lang w:eastAsia="sv-SE"/>
        </w:rPr>
        <w:t>T</w:t>
      </w:r>
      <w:r w:rsidR="00181422">
        <w:rPr>
          <w:rFonts w:ascii="inherit" w:eastAsia="Times New Roman" w:hAnsi="inherit" w:cs="Arial"/>
          <w:color w:val="6C6C6C"/>
          <w:sz w:val="26"/>
          <w:szCs w:val="26"/>
          <w:lang w:eastAsia="sv-SE"/>
        </w:rPr>
        <w:t xml:space="preserve"> </w:t>
      </w:r>
      <w:hyperlink r:id="rId6" w:anchor="_ftn1" w:history="1">
        <w:r w:rsidRPr="009517EB">
          <w:rPr>
            <w:rFonts w:ascii="inherit" w:eastAsia="Times New Roman" w:hAnsi="inherit" w:cs="Open Sans"/>
            <w:b/>
            <w:bCs/>
            <w:color w:val="00678F"/>
            <w:sz w:val="26"/>
            <w:szCs w:val="26"/>
            <w:u w:val="single"/>
            <w:bdr w:val="none" w:sz="0" w:space="0" w:color="auto" w:frame="1"/>
            <w:lang w:eastAsia="sv-SE"/>
          </w:rPr>
          <w:t>[2]</w:t>
        </w:r>
      </w:hyperlink>
      <w:bookmarkEnd w:id="0"/>
      <w:r w:rsidRPr="009517EB">
        <w:rPr>
          <w:rFonts w:ascii="inherit" w:eastAsia="Times New Roman" w:hAnsi="inherit" w:cs="Arial"/>
          <w:color w:val="6C6C6C"/>
          <w:sz w:val="26"/>
          <w:szCs w:val="26"/>
          <w:lang w:eastAsia="sv-SE"/>
        </w:rPr>
        <w:t xml:space="preserve"> och därmed rätt till övergångpremier, behåller samma nivå på övergångspremier och får därutöver ökad avsättning med 0,5 % år 2023 och ytterligare 0,5 % år 2024. Från år 2025 omfattas du av AKAP-KR med ökad avsättning på 1,5 % för </w:t>
      </w:r>
      <w:proofErr w:type="spellStart"/>
      <w:r w:rsidRPr="009517EB">
        <w:rPr>
          <w:rFonts w:ascii="inherit" w:eastAsia="Times New Roman" w:hAnsi="inherit" w:cs="Arial"/>
          <w:color w:val="6C6C6C"/>
          <w:sz w:val="26"/>
          <w:szCs w:val="26"/>
          <w:lang w:eastAsia="sv-SE"/>
        </w:rPr>
        <w:t>lönedelar</w:t>
      </w:r>
      <w:proofErr w:type="spellEnd"/>
      <w:r w:rsidRPr="009517EB">
        <w:rPr>
          <w:rFonts w:ascii="inherit" w:eastAsia="Times New Roman" w:hAnsi="inherit" w:cs="Arial"/>
          <w:color w:val="6C6C6C"/>
          <w:sz w:val="26"/>
          <w:szCs w:val="26"/>
          <w:lang w:eastAsia="sv-SE"/>
        </w:rPr>
        <w:t xml:space="preserve"> under brytgränsen. Den totala pensionsavsättningen över brytgränsen motsvarar då premien från PA KFS 09 T plus 0,5 % jämfört med den nivå du fick före 2023. </w:t>
      </w:r>
    </w:p>
    <w:p w14:paraId="2BC5F4E1" w14:textId="77777777" w:rsidR="00672D65" w:rsidRDefault="00672D65" w:rsidP="009517EB">
      <w:pPr>
        <w:shd w:val="clear" w:color="auto" w:fill="FFFFFF"/>
        <w:spacing w:after="0" w:line="240" w:lineRule="auto"/>
        <w:textAlignment w:val="baseline"/>
        <w:rPr>
          <w:rFonts w:ascii="inherit" w:eastAsia="Times New Roman" w:hAnsi="inherit" w:cs="Arial"/>
          <w:color w:val="6C6C6C"/>
          <w:sz w:val="26"/>
          <w:szCs w:val="26"/>
          <w:lang w:eastAsia="sv-SE"/>
        </w:rPr>
      </w:pPr>
    </w:p>
    <w:p w14:paraId="5342AB5F" w14:textId="4CCE3423"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De extra pensionsavsättningarna utges så länge anställning hos samma arbetsgivare består, dock längst till 65 års ålder. </w:t>
      </w:r>
      <w:r w:rsidRPr="009517EB">
        <w:rPr>
          <w:rFonts w:ascii="inherit" w:eastAsia="Times New Roman" w:hAnsi="inherit" w:cs="Arial"/>
          <w:b/>
          <w:bCs/>
          <w:color w:val="6C6C6C"/>
          <w:sz w:val="26"/>
          <w:szCs w:val="26"/>
          <w:bdr w:val="none" w:sz="0" w:space="0" w:color="auto" w:frame="1"/>
          <w:lang w:eastAsia="sv-SE"/>
        </w:rPr>
        <w:t>Detta gäller även dig som någon gång under tiden den 1 oktober till 31 december 2024 avslutar en anställning med rätt till övergångspremier enligt PA KFS 09 T och som återanställs hos samma arbetsgivare någon gång under perioden 1 januari till 31 mars 2025.</w:t>
      </w:r>
      <w:r w:rsidRPr="009517EB">
        <w:rPr>
          <w:rFonts w:ascii="inherit" w:eastAsia="Times New Roman" w:hAnsi="inherit" w:cs="Arial"/>
          <w:color w:val="6C6C6C"/>
          <w:sz w:val="26"/>
          <w:szCs w:val="26"/>
          <w:lang w:eastAsia="sv-SE"/>
        </w:rPr>
        <w:t> Om du fortsätter arbeta efter fyllda 65 år är avsättningarna 6 % under och 31,5 % över brytgränsen.</w:t>
      </w:r>
    </w:p>
    <w:p w14:paraId="131787C7" w14:textId="77777777" w:rsidR="00672D65" w:rsidRDefault="00672D65"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3FB53414" w14:textId="4DF4D773" w:rsid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Vid byte av arbetsgivare </w:t>
      </w:r>
      <w:r w:rsidRPr="009517EB">
        <w:rPr>
          <w:rFonts w:ascii="inherit" w:eastAsia="Times New Roman" w:hAnsi="inherit" w:cs="Arial"/>
          <w:color w:val="6C6C6C"/>
          <w:sz w:val="26"/>
          <w:szCs w:val="26"/>
          <w:lang w:eastAsia="sv-SE"/>
        </w:rPr>
        <w:t>från och med 1 januari 2025 upphör rätten till den högre avsättningen och fortsatt intjänande i sektorn sker enligt AKAP-KR med avsättningar på 6 % upp till och med brytgränsen och 31,5 % över brytgränsen. Du kan emellertid komma överens med din nya arbetsgivare om att behålla högre avsättning.</w:t>
      </w:r>
    </w:p>
    <w:p w14:paraId="44FA4273" w14:textId="77777777" w:rsidR="00607EC0" w:rsidRPr="009517EB" w:rsidRDefault="00607EC0" w:rsidP="009517EB">
      <w:pPr>
        <w:shd w:val="clear" w:color="auto" w:fill="FFFFFF"/>
        <w:spacing w:after="0" w:line="240" w:lineRule="auto"/>
        <w:textAlignment w:val="baseline"/>
        <w:rPr>
          <w:rFonts w:ascii="inherit" w:eastAsia="Times New Roman" w:hAnsi="inherit" w:cs="Arial"/>
          <w:color w:val="6C6C6C"/>
          <w:sz w:val="26"/>
          <w:szCs w:val="26"/>
          <w:lang w:eastAsia="sv-SE"/>
        </w:rPr>
      </w:pPr>
    </w:p>
    <w:p w14:paraId="259BB191" w14:textId="77777777" w:rsidR="009517EB" w:rsidRPr="009517EB" w:rsidRDefault="006815F5" w:rsidP="009517EB">
      <w:pPr>
        <w:shd w:val="clear" w:color="auto" w:fill="FFFFFF"/>
        <w:spacing w:after="0" w:line="240" w:lineRule="auto"/>
        <w:textAlignment w:val="baseline"/>
        <w:outlineLvl w:val="3"/>
        <w:rPr>
          <w:rFonts w:ascii="Open Sans" w:eastAsia="Times New Roman" w:hAnsi="Open Sans" w:cs="Open Sans"/>
          <w:color w:val="6C6C6C"/>
          <w:sz w:val="27"/>
          <w:szCs w:val="27"/>
          <w:lang w:eastAsia="sv-SE"/>
        </w:rPr>
      </w:pPr>
      <w:hyperlink r:id="rId7" w:anchor="_ftnref1" w:history="1">
        <w:r w:rsidR="009517EB" w:rsidRPr="009517EB">
          <w:rPr>
            <w:rFonts w:ascii="Open Sans" w:eastAsia="Times New Roman" w:hAnsi="Open Sans" w:cs="Open Sans"/>
            <w:b/>
            <w:bCs/>
            <w:color w:val="00678F"/>
            <w:sz w:val="27"/>
            <w:szCs w:val="27"/>
            <w:u w:val="single"/>
            <w:bdr w:val="none" w:sz="0" w:space="0" w:color="auto" w:frame="1"/>
            <w:lang w:eastAsia="sv-SE"/>
          </w:rPr>
          <w:t>[2]</w:t>
        </w:r>
      </w:hyperlink>
      <w:bookmarkEnd w:id="1"/>
      <w:r w:rsidR="009517EB" w:rsidRPr="009517EB">
        <w:rPr>
          <w:rFonts w:ascii="Open Sans" w:eastAsia="Times New Roman" w:hAnsi="Open Sans" w:cs="Open Sans"/>
          <w:color w:val="6C6C6C"/>
          <w:sz w:val="27"/>
          <w:szCs w:val="27"/>
          <w:lang w:eastAsia="sv-SE"/>
        </w:rPr>
        <w:t> För att omfattas av övergångsregler i PA KFS 09 T ska du varit anställd vid övergången till PA KFS 09 T vid årsskiftet 2009/2010 med rätt till övergångspremier. Rätten till övergångspremier ska ha kvarstått i nuvarande anställning vid årsskiftet 2022/2023.</w:t>
      </w:r>
    </w:p>
    <w:p w14:paraId="60F7DA65"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p w14:paraId="1F8242EA"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p w14:paraId="634DC5E6" w14:textId="77777777" w:rsidR="009517EB" w:rsidRPr="009517EB" w:rsidRDefault="009517EB" w:rsidP="009517EB">
      <w:pPr>
        <w:shd w:val="clear" w:color="auto" w:fill="FFFFFF"/>
        <w:spacing w:after="0" w:line="240" w:lineRule="auto"/>
        <w:textAlignment w:val="baseline"/>
        <w:outlineLvl w:val="1"/>
        <w:rPr>
          <w:rFonts w:ascii="Open Sans" w:eastAsia="Times New Roman" w:hAnsi="Open Sans" w:cs="Open Sans"/>
          <w:color w:val="6C6C6C"/>
          <w:sz w:val="45"/>
          <w:szCs w:val="45"/>
          <w:lang w:eastAsia="sv-SE"/>
        </w:rPr>
      </w:pPr>
      <w:r w:rsidRPr="009517EB">
        <w:rPr>
          <w:rFonts w:ascii="inherit" w:eastAsia="Times New Roman" w:hAnsi="inherit" w:cs="Open Sans"/>
          <w:b/>
          <w:bCs/>
          <w:color w:val="6C6C6C"/>
          <w:sz w:val="45"/>
          <w:szCs w:val="45"/>
          <w:bdr w:val="none" w:sz="0" w:space="0" w:color="auto" w:frame="1"/>
          <w:lang w:eastAsia="sv-SE"/>
        </w:rPr>
        <w:lastRenderedPageBreak/>
        <w:t>Vilka undantas från övergång till AKAP-KR?</w:t>
      </w:r>
    </w:p>
    <w:p w14:paraId="3AC87601" w14:textId="77777777" w:rsidR="00F405B7" w:rsidRDefault="00F405B7"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39ADFFEB" w14:textId="242D915A"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Du som omfatta</w:t>
      </w:r>
      <w:r w:rsidR="00097702">
        <w:rPr>
          <w:rFonts w:ascii="inherit" w:eastAsia="Times New Roman" w:hAnsi="inherit" w:cs="Arial"/>
          <w:b/>
          <w:bCs/>
          <w:color w:val="6C6C6C"/>
          <w:sz w:val="26"/>
          <w:szCs w:val="26"/>
          <w:bdr w:val="none" w:sz="0" w:space="0" w:color="auto" w:frame="1"/>
          <w:lang w:eastAsia="sv-SE"/>
        </w:rPr>
        <w:t>t</w:t>
      </w:r>
      <w:r w:rsidRPr="009517EB">
        <w:rPr>
          <w:rFonts w:ascii="inherit" w:eastAsia="Times New Roman" w:hAnsi="inherit" w:cs="Arial"/>
          <w:b/>
          <w:bCs/>
          <w:color w:val="6C6C6C"/>
          <w:sz w:val="26"/>
          <w:szCs w:val="26"/>
          <w:bdr w:val="none" w:sz="0" w:space="0" w:color="auto" w:frame="1"/>
          <w:lang w:eastAsia="sv-SE"/>
        </w:rPr>
        <w:t>s av PA-KFS 09 den 2022-12-31</w:t>
      </w:r>
    </w:p>
    <w:p w14:paraId="633F9B68"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Du som är född 1957 eller tidigare eller senast 2022-12-31 har träffat överenskommelse med arbetsgivaren om avtalspension undantas från övergång till AKAP-KR och fortsätter därmed att omfattas av PA KFS 09.</w:t>
      </w:r>
    </w:p>
    <w:p w14:paraId="1A39D819" w14:textId="2A8932C0" w:rsidR="009517EB" w:rsidRPr="009517EB" w:rsidRDefault="00607EC0" w:rsidP="009517EB">
      <w:pPr>
        <w:shd w:val="clear" w:color="auto" w:fill="FFFFFF"/>
        <w:spacing w:after="0" w:line="240" w:lineRule="auto"/>
        <w:textAlignment w:val="baseline"/>
        <w:rPr>
          <w:rFonts w:ascii="inherit" w:eastAsia="Times New Roman" w:hAnsi="inherit" w:cs="Arial"/>
          <w:color w:val="6C6C6C"/>
          <w:sz w:val="26"/>
          <w:szCs w:val="26"/>
          <w:lang w:eastAsia="sv-SE"/>
        </w:rPr>
      </w:pPr>
      <w:r>
        <w:rPr>
          <w:rFonts w:ascii="inherit" w:eastAsia="Times New Roman" w:hAnsi="inherit" w:cs="Arial"/>
          <w:b/>
          <w:bCs/>
          <w:color w:val="6C6C6C"/>
          <w:sz w:val="26"/>
          <w:szCs w:val="26"/>
          <w:bdr w:val="none" w:sz="0" w:space="0" w:color="auto" w:frame="1"/>
          <w:lang w:eastAsia="sv-SE"/>
        </w:rPr>
        <w:t>Information om v</w:t>
      </w:r>
      <w:r w:rsidR="009517EB" w:rsidRPr="009517EB">
        <w:rPr>
          <w:rFonts w:ascii="inherit" w:eastAsia="Times New Roman" w:hAnsi="inherit" w:cs="Arial"/>
          <w:b/>
          <w:bCs/>
          <w:color w:val="6C6C6C"/>
          <w:sz w:val="26"/>
          <w:szCs w:val="26"/>
          <w:bdr w:val="none" w:sz="0" w:space="0" w:color="auto" w:frame="1"/>
          <w:lang w:eastAsia="sv-SE"/>
        </w:rPr>
        <w:t xml:space="preserve">ad som gäller för dig som är sjuk vid övergången </w:t>
      </w:r>
      <w:r>
        <w:rPr>
          <w:rFonts w:ascii="inherit" w:eastAsia="Times New Roman" w:hAnsi="inherit" w:cs="Arial"/>
          <w:b/>
          <w:bCs/>
          <w:color w:val="6C6C6C"/>
          <w:sz w:val="26"/>
          <w:szCs w:val="26"/>
          <w:bdr w:val="none" w:sz="0" w:space="0" w:color="auto" w:frame="1"/>
          <w:lang w:eastAsia="sv-SE"/>
        </w:rPr>
        <w:t>kommer senare.</w:t>
      </w:r>
    </w:p>
    <w:p w14:paraId="3823FF77"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p w14:paraId="580C3D8A" w14:textId="77777777"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Du som omfattas av PA KFS 09 T (Trafik) även under tiden 2023-01-01 – 2024-12-31</w:t>
      </w:r>
    </w:p>
    <w:p w14:paraId="68A1B1A5"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Du som är född 1959 eller tidigare eller senast 2024-12-31 har träffat överenskommelse med arbetsgivaren om avtalspension undantas från övergång till AKAP-KR och fortsätter därmed att omfattas av PA KFS 09 T (Trafik).</w:t>
      </w:r>
    </w:p>
    <w:p w14:paraId="1E28F0F8" w14:textId="2405BCF6" w:rsidR="009517EB" w:rsidRPr="009517EB" w:rsidRDefault="00607EC0" w:rsidP="009517EB">
      <w:pPr>
        <w:shd w:val="clear" w:color="auto" w:fill="FFFFFF"/>
        <w:spacing w:after="0" w:line="240" w:lineRule="auto"/>
        <w:textAlignment w:val="baseline"/>
        <w:rPr>
          <w:rFonts w:ascii="inherit" w:eastAsia="Times New Roman" w:hAnsi="inherit" w:cs="Arial"/>
          <w:color w:val="6C6C6C"/>
          <w:sz w:val="26"/>
          <w:szCs w:val="26"/>
          <w:lang w:eastAsia="sv-SE"/>
        </w:rPr>
      </w:pPr>
      <w:r>
        <w:rPr>
          <w:rFonts w:ascii="inherit" w:eastAsia="Times New Roman" w:hAnsi="inherit" w:cs="Arial"/>
          <w:b/>
          <w:bCs/>
          <w:color w:val="6C6C6C"/>
          <w:sz w:val="26"/>
          <w:szCs w:val="26"/>
          <w:bdr w:val="none" w:sz="0" w:space="0" w:color="auto" w:frame="1"/>
          <w:lang w:eastAsia="sv-SE"/>
        </w:rPr>
        <w:t>Information om v</w:t>
      </w:r>
      <w:r w:rsidR="009517EB" w:rsidRPr="009517EB">
        <w:rPr>
          <w:rFonts w:ascii="inherit" w:eastAsia="Times New Roman" w:hAnsi="inherit" w:cs="Arial"/>
          <w:b/>
          <w:bCs/>
          <w:color w:val="6C6C6C"/>
          <w:sz w:val="26"/>
          <w:szCs w:val="26"/>
          <w:bdr w:val="none" w:sz="0" w:space="0" w:color="auto" w:frame="1"/>
          <w:lang w:eastAsia="sv-SE"/>
        </w:rPr>
        <w:t xml:space="preserve">ad som gäller för dig som är sjuk vid övergången </w:t>
      </w:r>
      <w:r>
        <w:rPr>
          <w:rFonts w:ascii="inherit" w:eastAsia="Times New Roman" w:hAnsi="inherit" w:cs="Arial"/>
          <w:b/>
          <w:bCs/>
          <w:color w:val="6C6C6C"/>
          <w:sz w:val="26"/>
          <w:szCs w:val="26"/>
          <w:bdr w:val="none" w:sz="0" w:space="0" w:color="auto" w:frame="1"/>
          <w:lang w:eastAsia="sv-SE"/>
        </w:rPr>
        <w:t>kommer senare.</w:t>
      </w:r>
      <w:r w:rsidR="009517EB" w:rsidRPr="009517EB">
        <w:rPr>
          <w:rFonts w:ascii="inherit" w:eastAsia="Times New Roman" w:hAnsi="inherit" w:cs="Arial"/>
          <w:b/>
          <w:bCs/>
          <w:color w:val="6C6C6C"/>
          <w:sz w:val="26"/>
          <w:szCs w:val="26"/>
          <w:bdr w:val="none" w:sz="0" w:space="0" w:color="auto" w:frame="1"/>
          <w:lang w:eastAsia="sv-SE"/>
        </w:rPr>
        <w:t>   </w:t>
      </w:r>
    </w:p>
    <w:p w14:paraId="23B10E65"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 </w:t>
      </w:r>
    </w:p>
    <w:p w14:paraId="5A820A49" w14:textId="77777777" w:rsidR="009517EB" w:rsidRPr="009517EB" w:rsidRDefault="009517EB" w:rsidP="009517EB">
      <w:pPr>
        <w:shd w:val="clear" w:color="auto" w:fill="FFFFFF"/>
        <w:spacing w:after="0" w:line="240" w:lineRule="auto"/>
        <w:textAlignment w:val="baseline"/>
        <w:outlineLvl w:val="1"/>
        <w:rPr>
          <w:rFonts w:ascii="Open Sans" w:eastAsia="Times New Roman" w:hAnsi="Open Sans" w:cs="Open Sans"/>
          <w:color w:val="6C6C6C"/>
          <w:sz w:val="45"/>
          <w:szCs w:val="45"/>
          <w:lang w:eastAsia="sv-SE"/>
        </w:rPr>
      </w:pPr>
      <w:r w:rsidRPr="009517EB">
        <w:rPr>
          <w:rFonts w:ascii="inherit" w:eastAsia="Times New Roman" w:hAnsi="inherit" w:cs="Open Sans"/>
          <w:b/>
          <w:bCs/>
          <w:color w:val="6C6C6C"/>
          <w:sz w:val="45"/>
          <w:szCs w:val="45"/>
          <w:bdr w:val="none" w:sz="0" w:space="0" w:color="auto" w:frame="1"/>
          <w:lang w:eastAsia="sv-SE"/>
        </w:rPr>
        <w:t>Vilka andra förändringar innebär övergången till AKAP-KR?</w:t>
      </w:r>
    </w:p>
    <w:p w14:paraId="504C853E" w14:textId="77777777" w:rsidR="00607EC0" w:rsidRDefault="00607EC0" w:rsidP="009517EB">
      <w:pPr>
        <w:shd w:val="clear" w:color="auto" w:fill="FFFFFF"/>
        <w:spacing w:after="150" w:line="240" w:lineRule="auto"/>
        <w:textAlignment w:val="baseline"/>
        <w:rPr>
          <w:rFonts w:ascii="inherit" w:eastAsia="Times New Roman" w:hAnsi="inherit" w:cs="Arial"/>
          <w:color w:val="6C6C6C"/>
          <w:sz w:val="26"/>
          <w:szCs w:val="26"/>
          <w:lang w:eastAsia="sv-SE"/>
        </w:rPr>
      </w:pPr>
    </w:p>
    <w:p w14:paraId="49D18B4E" w14:textId="135C2036"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Övergången till AKAP-KR innebär en rad förändringar för din tjänstepension som är bra att känna till.</w:t>
      </w:r>
    </w:p>
    <w:p w14:paraId="06DA01B0" w14:textId="77777777"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Observera att nedanstående gäller från och med år 2025 för dig som omfattas av PA KFS 09 T (Trafik):</w:t>
      </w:r>
    </w:p>
    <w:p w14:paraId="6A5782DC" w14:textId="77777777" w:rsidR="00607EC0" w:rsidRDefault="00607EC0"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747F61F3" w14:textId="08C07BD0"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Förlängt intjänade: </w:t>
      </w:r>
      <w:r w:rsidRPr="009517EB">
        <w:rPr>
          <w:rFonts w:ascii="inherit" w:eastAsia="Times New Roman" w:hAnsi="inherit" w:cs="Arial"/>
          <w:color w:val="6C6C6C"/>
          <w:sz w:val="26"/>
          <w:szCs w:val="26"/>
          <w:lang w:eastAsia="sv-SE"/>
        </w:rPr>
        <w:t>I AKAP-KR finns ingen övre åldersgräns utan du tjänar in till din tjänstepension så länge du arbetar. Efter LAS-ålder (69 år från och med 1 januari 2023) är avsättningen 6 % på hela lönen upp till 30 inkomstbasbelopp.</w:t>
      </w:r>
      <w:r w:rsidR="00607EC0">
        <w:rPr>
          <w:rFonts w:ascii="inherit" w:eastAsia="Times New Roman" w:hAnsi="inherit" w:cs="Arial"/>
          <w:color w:val="6C6C6C"/>
          <w:sz w:val="26"/>
          <w:szCs w:val="26"/>
          <w:lang w:eastAsia="sv-SE"/>
        </w:rPr>
        <w:t xml:space="preserve"> Vid tillträde av anställning efter LAS-åldern krävs dock enskild överenskommelse mellan dig och arbetsgivaren </w:t>
      </w:r>
      <w:r w:rsidR="006453F3">
        <w:rPr>
          <w:rFonts w:ascii="inherit" w:eastAsia="Times New Roman" w:hAnsi="inherit" w:cs="Arial"/>
          <w:color w:val="6C6C6C"/>
          <w:sz w:val="26"/>
          <w:szCs w:val="26"/>
          <w:lang w:eastAsia="sv-SE"/>
        </w:rPr>
        <w:t>för</w:t>
      </w:r>
      <w:r w:rsidR="00607EC0">
        <w:rPr>
          <w:rFonts w:ascii="inherit" w:eastAsia="Times New Roman" w:hAnsi="inherit" w:cs="Arial"/>
          <w:color w:val="6C6C6C"/>
          <w:sz w:val="26"/>
          <w:szCs w:val="26"/>
          <w:lang w:eastAsia="sv-SE"/>
        </w:rPr>
        <w:t xml:space="preserve"> att omfattas av AKAP-KR. </w:t>
      </w:r>
    </w:p>
    <w:p w14:paraId="5400911B" w14:textId="77777777" w:rsidR="00607EC0" w:rsidRDefault="00607EC0"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55DD9D23" w14:textId="53F408C0"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Förstärkt intjänande vid föräldraledighet: </w:t>
      </w:r>
      <w:r w:rsidRPr="009517EB">
        <w:rPr>
          <w:rFonts w:ascii="inherit" w:eastAsia="Times New Roman" w:hAnsi="inherit" w:cs="Arial"/>
          <w:color w:val="6C6C6C"/>
          <w:sz w:val="26"/>
          <w:szCs w:val="26"/>
          <w:lang w:eastAsia="sv-SE"/>
        </w:rPr>
        <w:t>Inom AKAP-KR tjänar du in pension när du är ledig med stöd av föräldraledighetslagen. Det innebär att du har fullt intjänade även när du är tillfälligt föräldraledig, dvs ledig för vård av barn men också om du arbetar deltid med stöd av föräldraledighetslagen.</w:t>
      </w:r>
    </w:p>
    <w:p w14:paraId="2265FF4E" w14:textId="77777777" w:rsidR="00607EC0" w:rsidRDefault="00607EC0"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31E23D47" w14:textId="0B2EF007"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Val av försäkringsgivare: </w:t>
      </w:r>
      <w:r w:rsidRPr="009517EB">
        <w:rPr>
          <w:rFonts w:ascii="inherit" w:eastAsia="Times New Roman" w:hAnsi="inherit" w:cs="Arial"/>
          <w:color w:val="6C6C6C"/>
          <w:sz w:val="26"/>
          <w:szCs w:val="26"/>
          <w:lang w:eastAsia="sv-SE"/>
        </w:rPr>
        <w:t xml:space="preserve">Du kommer efter årsskiftet </w:t>
      </w:r>
      <w:r w:rsidR="006453F3">
        <w:rPr>
          <w:rFonts w:ascii="inherit" w:eastAsia="Times New Roman" w:hAnsi="inherit" w:cs="Arial"/>
          <w:color w:val="6C6C6C"/>
          <w:sz w:val="26"/>
          <w:szCs w:val="26"/>
          <w:lang w:eastAsia="sv-SE"/>
        </w:rPr>
        <w:t xml:space="preserve">2022/2023 </w:t>
      </w:r>
      <w:r w:rsidRPr="009517EB">
        <w:rPr>
          <w:rFonts w:ascii="inherit" w:eastAsia="Times New Roman" w:hAnsi="inherit" w:cs="Arial"/>
          <w:color w:val="6C6C6C"/>
          <w:sz w:val="26"/>
          <w:szCs w:val="26"/>
          <w:lang w:eastAsia="sv-SE"/>
        </w:rPr>
        <w:t>ges möjlighet att välja vem som ska förvalta ditt pensionskapital bland valbara bolagen för AKAP-KR. Om du inte gör något val kommer ditt kapital förvaltas av KPA pension i en traditionell pensionsförsäkring med återbetalningsskydd</w:t>
      </w:r>
      <w:r w:rsidR="00607EC0">
        <w:rPr>
          <w:rFonts w:ascii="inherit" w:eastAsia="Times New Roman" w:hAnsi="inherit" w:cs="Arial"/>
          <w:color w:val="6C6C6C"/>
          <w:sz w:val="26"/>
          <w:szCs w:val="26"/>
          <w:lang w:eastAsia="sv-SE"/>
        </w:rPr>
        <w:t xml:space="preserve"> (se info nedan)</w:t>
      </w:r>
      <w:r w:rsidRPr="009517EB">
        <w:rPr>
          <w:rFonts w:ascii="inherit" w:eastAsia="Times New Roman" w:hAnsi="inherit" w:cs="Arial"/>
          <w:color w:val="6C6C6C"/>
          <w:sz w:val="26"/>
          <w:szCs w:val="26"/>
          <w:lang w:eastAsia="sv-SE"/>
        </w:rPr>
        <w:t xml:space="preserve">. </w:t>
      </w:r>
      <w:r w:rsidRPr="009517EB">
        <w:rPr>
          <w:rFonts w:ascii="inherit" w:eastAsia="Times New Roman" w:hAnsi="inherit" w:cs="Arial"/>
          <w:color w:val="6C6C6C"/>
          <w:sz w:val="26"/>
          <w:szCs w:val="26"/>
          <w:lang w:eastAsia="sv-SE"/>
        </w:rPr>
        <w:lastRenderedPageBreak/>
        <w:t>Observera att det endast avser framtida avsättningar från och med 2023. Tidigare intjänat kapital från PA-KFS 09 fortsätter att förvaltas av det bolag du valt tidigare.</w:t>
      </w:r>
    </w:p>
    <w:p w14:paraId="1780F11E" w14:textId="77777777" w:rsidR="00607EC0" w:rsidRDefault="00607EC0" w:rsidP="009517EB">
      <w:pPr>
        <w:shd w:val="clear" w:color="auto" w:fill="FFFFFF"/>
        <w:spacing w:after="0" w:line="240" w:lineRule="auto"/>
        <w:textAlignment w:val="baseline"/>
      </w:pPr>
    </w:p>
    <w:p w14:paraId="4F55A668" w14:textId="6E0D83AA" w:rsidR="009517EB" w:rsidRPr="009517EB" w:rsidRDefault="006815F5" w:rsidP="009517EB">
      <w:pPr>
        <w:shd w:val="clear" w:color="auto" w:fill="FFFFFF"/>
        <w:spacing w:after="0" w:line="240" w:lineRule="auto"/>
        <w:textAlignment w:val="baseline"/>
        <w:rPr>
          <w:rFonts w:ascii="inherit" w:eastAsia="Times New Roman" w:hAnsi="inherit" w:cs="Arial"/>
          <w:color w:val="6C6C6C"/>
          <w:sz w:val="26"/>
          <w:szCs w:val="26"/>
          <w:lang w:eastAsia="sv-SE"/>
        </w:rPr>
      </w:pPr>
      <w:hyperlink r:id="rId8" w:history="1">
        <w:r w:rsidR="009517EB" w:rsidRPr="009517EB">
          <w:rPr>
            <w:rFonts w:ascii="Open Sans" w:eastAsia="Times New Roman" w:hAnsi="Open Sans" w:cs="Open Sans"/>
            <w:b/>
            <w:bCs/>
            <w:color w:val="00678F"/>
            <w:sz w:val="26"/>
            <w:szCs w:val="26"/>
            <w:u w:val="single"/>
            <w:bdr w:val="none" w:sz="0" w:space="0" w:color="auto" w:frame="1"/>
            <w:lang w:eastAsia="sv-SE"/>
          </w:rPr>
          <w:t xml:space="preserve">Läs mer </w:t>
        </w:r>
        <w:proofErr w:type="gramStart"/>
        <w:r w:rsidR="009517EB" w:rsidRPr="009517EB">
          <w:rPr>
            <w:rFonts w:ascii="Open Sans" w:eastAsia="Times New Roman" w:hAnsi="Open Sans" w:cs="Open Sans"/>
            <w:b/>
            <w:bCs/>
            <w:color w:val="00678F"/>
            <w:sz w:val="26"/>
            <w:szCs w:val="26"/>
            <w:u w:val="single"/>
            <w:bdr w:val="none" w:sz="0" w:space="0" w:color="auto" w:frame="1"/>
            <w:lang w:eastAsia="sv-SE"/>
          </w:rPr>
          <w:t>om  återbetalningsskydd</w:t>
        </w:r>
        <w:proofErr w:type="gramEnd"/>
      </w:hyperlink>
    </w:p>
    <w:p w14:paraId="1C1B670D" w14:textId="77777777" w:rsidR="00607EC0" w:rsidRDefault="00607EC0" w:rsidP="009517EB">
      <w:pPr>
        <w:shd w:val="clear" w:color="auto" w:fill="FFFFFF"/>
        <w:spacing w:after="0" w:line="240" w:lineRule="auto"/>
        <w:textAlignment w:val="baseline"/>
        <w:rPr>
          <w:rFonts w:ascii="inherit" w:eastAsia="Times New Roman" w:hAnsi="inherit" w:cs="Arial"/>
          <w:b/>
          <w:bCs/>
          <w:color w:val="6C6C6C"/>
          <w:sz w:val="26"/>
          <w:szCs w:val="26"/>
          <w:bdr w:val="none" w:sz="0" w:space="0" w:color="auto" w:frame="1"/>
          <w:lang w:eastAsia="sv-SE"/>
        </w:rPr>
      </w:pPr>
    </w:p>
    <w:p w14:paraId="23DDC6EA" w14:textId="126F7722" w:rsidR="009517EB" w:rsidRPr="009517EB" w:rsidRDefault="009517EB" w:rsidP="009517EB">
      <w:pPr>
        <w:shd w:val="clear" w:color="auto" w:fill="FFFFFF"/>
        <w:spacing w:after="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b/>
          <w:bCs/>
          <w:color w:val="6C6C6C"/>
          <w:sz w:val="26"/>
          <w:szCs w:val="26"/>
          <w:bdr w:val="none" w:sz="0" w:space="0" w:color="auto" w:frame="1"/>
          <w:lang w:eastAsia="sv-SE"/>
        </w:rPr>
        <w:t>Förändrade uttagsregler: </w:t>
      </w:r>
      <w:r w:rsidRPr="009517EB">
        <w:rPr>
          <w:rFonts w:ascii="inherit" w:eastAsia="Times New Roman" w:hAnsi="inherit" w:cs="Arial"/>
          <w:color w:val="6C6C6C"/>
          <w:sz w:val="26"/>
          <w:szCs w:val="26"/>
          <w:lang w:eastAsia="sv-SE"/>
        </w:rPr>
        <w:t>Utbetalning av pension sker först efter ansökan från dig till din försäkringsgivare. Om ingen ansökan kommit in till försäkringsgivaren vid LAS-åldern plus 12 månader (då du fyller 70 år) betalas pensionen ut. Du kan tidigast ta ut din pension från 60 år. Utbetalningstiden är normalt livsvarig men du kan välja att ta ut pensionen på kortare tid och då som kortast på 10 år.</w:t>
      </w:r>
    </w:p>
    <w:p w14:paraId="0E24BE67" w14:textId="77777777" w:rsidR="009517EB" w:rsidRPr="009517EB" w:rsidRDefault="009517EB" w:rsidP="009517EB">
      <w:pPr>
        <w:shd w:val="clear" w:color="auto" w:fill="FFFFFF"/>
        <w:spacing w:after="150" w:line="240" w:lineRule="auto"/>
        <w:textAlignment w:val="baseline"/>
        <w:rPr>
          <w:rFonts w:ascii="inherit" w:eastAsia="Times New Roman" w:hAnsi="inherit" w:cs="Arial"/>
          <w:color w:val="6C6C6C"/>
          <w:sz w:val="26"/>
          <w:szCs w:val="26"/>
          <w:lang w:eastAsia="sv-SE"/>
        </w:rPr>
      </w:pPr>
      <w:r w:rsidRPr="009517EB">
        <w:rPr>
          <w:rFonts w:ascii="inherit" w:eastAsia="Times New Roman" w:hAnsi="inherit" w:cs="Arial"/>
          <w:color w:val="6C6C6C"/>
          <w:sz w:val="26"/>
          <w:szCs w:val="26"/>
          <w:lang w:eastAsia="sv-SE"/>
        </w:rPr>
        <w:t>Observera att uttagsreglerna för tidigare intjänad pension inom PA KFS 09 och PA KFS 09 T är oförändrade. Detsamma gäller eventuellt tidigare förmånsbestämt intjänande enligt äldre avtal.</w:t>
      </w:r>
    </w:p>
    <w:p w14:paraId="4E48D870" w14:textId="0D57A4D0" w:rsidR="00A11D80" w:rsidRDefault="009517EB" w:rsidP="00F405B7">
      <w:pPr>
        <w:shd w:val="clear" w:color="auto" w:fill="FFFFFF"/>
        <w:spacing w:after="0" w:line="240" w:lineRule="auto"/>
        <w:textAlignment w:val="baseline"/>
      </w:pPr>
      <w:r w:rsidRPr="009517EB">
        <w:rPr>
          <w:rFonts w:ascii="inherit" w:eastAsia="Times New Roman" w:hAnsi="inherit" w:cs="Arial"/>
          <w:b/>
          <w:bCs/>
          <w:color w:val="6C6C6C"/>
          <w:sz w:val="26"/>
          <w:szCs w:val="26"/>
          <w:bdr w:val="none" w:sz="0" w:space="0" w:color="auto" w:frame="1"/>
          <w:lang w:eastAsia="sv-SE"/>
        </w:rPr>
        <w:t>Lägre kostnader för din pension:</w:t>
      </w:r>
      <w:r w:rsidRPr="009517EB">
        <w:rPr>
          <w:rFonts w:ascii="inherit" w:eastAsia="Times New Roman" w:hAnsi="inherit" w:cs="Arial"/>
          <w:color w:val="6C6C6C"/>
          <w:sz w:val="26"/>
          <w:szCs w:val="26"/>
          <w:lang w:eastAsia="sv-SE"/>
        </w:rPr>
        <w:t> Inom AKAP-KR är det arbetsgivaren som betalar kostnaderna för pensionsadministrationen. Endast 50 öre per år betalar du. Även de avgifter som försäkringsgivaren får ta ut på din pensionsförsäkring är lägre inom AKAP-KR.</w:t>
      </w:r>
    </w:p>
    <w:sectPr w:rsidR="00A11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0648C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3DD974C9"/>
    <w:multiLevelType w:val="multilevel"/>
    <w:tmpl w:val="074AD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83FD3"/>
    <w:multiLevelType w:val="multilevel"/>
    <w:tmpl w:val="8788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8578D"/>
    <w:multiLevelType w:val="multilevel"/>
    <w:tmpl w:val="12DC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6C4191"/>
    <w:multiLevelType w:val="multilevel"/>
    <w:tmpl w:val="3BAC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163612">
    <w:abstractNumId w:val="4"/>
  </w:num>
  <w:num w:numId="2" w16cid:durableId="1581329708">
    <w:abstractNumId w:val="2"/>
  </w:num>
  <w:num w:numId="3" w16cid:durableId="985865458">
    <w:abstractNumId w:val="3"/>
  </w:num>
  <w:num w:numId="4" w16cid:durableId="524949320">
    <w:abstractNumId w:val="1"/>
  </w:num>
  <w:num w:numId="5" w16cid:durableId="15788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EB"/>
    <w:rsid w:val="0005382B"/>
    <w:rsid w:val="00097702"/>
    <w:rsid w:val="00181422"/>
    <w:rsid w:val="0039326F"/>
    <w:rsid w:val="0047252A"/>
    <w:rsid w:val="005D22DF"/>
    <w:rsid w:val="00607EC0"/>
    <w:rsid w:val="006453F3"/>
    <w:rsid w:val="00672997"/>
    <w:rsid w:val="00672D65"/>
    <w:rsid w:val="006815F5"/>
    <w:rsid w:val="006F65B0"/>
    <w:rsid w:val="009517EB"/>
    <w:rsid w:val="00A11D80"/>
    <w:rsid w:val="00B6059D"/>
    <w:rsid w:val="00CA2F4E"/>
    <w:rsid w:val="00CA7189"/>
    <w:rsid w:val="00EF00CA"/>
    <w:rsid w:val="00F40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28AC"/>
  <w15:chartTrackingRefBased/>
  <w15:docId w15:val="{2860D6F8-2596-4D4B-BD05-2081E2D1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729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9517E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672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uiPriority w:val="9"/>
    <w:qFormat/>
    <w:rsid w:val="009517E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517EB"/>
    <w:rPr>
      <w:rFonts w:ascii="Times New Roman" w:eastAsia="Times New Roman" w:hAnsi="Times New Roman" w:cs="Times New Roman"/>
      <w:b/>
      <w:bCs/>
      <w:sz w:val="36"/>
      <w:szCs w:val="36"/>
      <w:lang w:eastAsia="sv-SE"/>
    </w:rPr>
  </w:style>
  <w:style w:type="character" w:customStyle="1" w:styleId="Rubrik4Char">
    <w:name w:val="Rubrik 4 Char"/>
    <w:basedOn w:val="Standardstycketeckensnitt"/>
    <w:link w:val="Rubrik4"/>
    <w:uiPriority w:val="9"/>
    <w:rsid w:val="009517EB"/>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semiHidden/>
    <w:unhideWhenUsed/>
    <w:rsid w:val="009517EB"/>
    <w:rPr>
      <w:color w:val="0000FF"/>
      <w:u w:val="single"/>
    </w:rPr>
  </w:style>
  <w:style w:type="paragraph" w:styleId="z-Brjanavformulret">
    <w:name w:val="HTML Top of Form"/>
    <w:basedOn w:val="Normal"/>
    <w:next w:val="Normal"/>
    <w:link w:val="z-BrjanavformulretChar"/>
    <w:hidden/>
    <w:uiPriority w:val="99"/>
    <w:semiHidden/>
    <w:unhideWhenUsed/>
    <w:rsid w:val="009517E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9517E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9517E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9517EB"/>
    <w:rPr>
      <w:rFonts w:ascii="Arial" w:eastAsia="Times New Roman" w:hAnsi="Arial" w:cs="Arial"/>
      <w:vanish/>
      <w:sz w:val="16"/>
      <w:szCs w:val="16"/>
      <w:lang w:eastAsia="sv-SE"/>
    </w:rPr>
  </w:style>
  <w:style w:type="paragraph" w:customStyle="1" w:styleId="menu-item">
    <w:name w:val="menu-item"/>
    <w:basedOn w:val="Normal"/>
    <w:rsid w:val="009517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517EB"/>
    <w:rPr>
      <w:b/>
      <w:bCs/>
    </w:rPr>
  </w:style>
  <w:style w:type="paragraph" w:styleId="Normalwebb">
    <w:name w:val="Normal (Web)"/>
    <w:basedOn w:val="Normal"/>
    <w:uiPriority w:val="99"/>
    <w:semiHidden/>
    <w:unhideWhenUsed/>
    <w:rsid w:val="009517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517EB"/>
    <w:rPr>
      <w:i/>
      <w:iCs/>
    </w:rPr>
  </w:style>
  <w:style w:type="character" w:customStyle="1" w:styleId="a2alabel">
    <w:name w:val="a2a_label"/>
    <w:basedOn w:val="Standardstycketeckensnitt"/>
    <w:rsid w:val="009517EB"/>
  </w:style>
  <w:style w:type="paragraph" w:styleId="Revision">
    <w:name w:val="Revision"/>
    <w:hidden/>
    <w:uiPriority w:val="99"/>
    <w:semiHidden/>
    <w:rsid w:val="006F65B0"/>
    <w:pPr>
      <w:spacing w:after="0" w:line="240" w:lineRule="auto"/>
    </w:pPr>
  </w:style>
  <w:style w:type="character" w:customStyle="1" w:styleId="Rubrik1Char">
    <w:name w:val="Rubrik 1 Char"/>
    <w:basedOn w:val="Standardstycketeckensnitt"/>
    <w:link w:val="Rubrik1"/>
    <w:uiPriority w:val="9"/>
    <w:rsid w:val="0067299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672997"/>
    <w:rPr>
      <w:rFonts w:asciiTheme="majorHAnsi" w:eastAsiaTheme="majorEastAsia" w:hAnsiTheme="majorHAnsi" w:cstheme="majorBidi"/>
      <w:color w:val="1F3763" w:themeColor="accent1" w:themeShade="7F"/>
      <w:sz w:val="24"/>
      <w:szCs w:val="24"/>
    </w:rPr>
  </w:style>
  <w:style w:type="paragraph" w:styleId="Punktlista">
    <w:name w:val="List Bullet"/>
    <w:basedOn w:val="Normal"/>
    <w:uiPriority w:val="99"/>
    <w:semiHidden/>
    <w:unhideWhenUsed/>
    <w:rsid w:val="00672997"/>
    <w:pPr>
      <w:numPr>
        <w:numId w:val="5"/>
      </w:numPr>
      <w:contextualSpacing/>
    </w:pPr>
  </w:style>
  <w:style w:type="paragraph" w:styleId="Lista">
    <w:name w:val="List"/>
    <w:basedOn w:val="Normal"/>
    <w:uiPriority w:val="99"/>
    <w:semiHidden/>
    <w:unhideWhenUsed/>
    <w:rsid w:val="00672997"/>
    <w:pPr>
      <w:ind w:left="283" w:hanging="283"/>
      <w:contextualSpacing/>
    </w:pPr>
  </w:style>
  <w:style w:type="table" w:styleId="Tabellrutnt">
    <w:name w:val="Table Grid"/>
    <w:basedOn w:val="Normaltabell"/>
    <w:uiPriority w:val="39"/>
    <w:rsid w:val="0067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0990">
      <w:bodyDiv w:val="1"/>
      <w:marLeft w:val="0"/>
      <w:marRight w:val="0"/>
      <w:marTop w:val="0"/>
      <w:marBottom w:val="0"/>
      <w:divBdr>
        <w:top w:val="none" w:sz="0" w:space="0" w:color="auto"/>
        <w:left w:val="none" w:sz="0" w:space="0" w:color="auto"/>
        <w:bottom w:val="none" w:sz="0" w:space="0" w:color="auto"/>
        <w:right w:val="none" w:sz="0" w:space="0" w:color="auto"/>
      </w:divBdr>
    </w:div>
    <w:div w:id="399720122">
      <w:bodyDiv w:val="1"/>
      <w:marLeft w:val="0"/>
      <w:marRight w:val="0"/>
      <w:marTop w:val="0"/>
      <w:marBottom w:val="0"/>
      <w:divBdr>
        <w:top w:val="none" w:sz="0" w:space="0" w:color="auto"/>
        <w:left w:val="none" w:sz="0" w:space="0" w:color="auto"/>
        <w:bottom w:val="none" w:sz="0" w:space="0" w:color="auto"/>
        <w:right w:val="none" w:sz="0" w:space="0" w:color="auto"/>
      </w:divBdr>
    </w:div>
    <w:div w:id="646128805">
      <w:bodyDiv w:val="1"/>
      <w:marLeft w:val="0"/>
      <w:marRight w:val="0"/>
      <w:marTop w:val="0"/>
      <w:marBottom w:val="0"/>
      <w:divBdr>
        <w:top w:val="none" w:sz="0" w:space="0" w:color="auto"/>
        <w:left w:val="none" w:sz="0" w:space="0" w:color="auto"/>
        <w:bottom w:val="none" w:sz="0" w:space="0" w:color="auto"/>
        <w:right w:val="none" w:sz="0" w:space="0" w:color="auto"/>
      </w:divBdr>
    </w:div>
    <w:div w:id="961497046">
      <w:bodyDiv w:val="1"/>
      <w:marLeft w:val="0"/>
      <w:marRight w:val="0"/>
      <w:marTop w:val="0"/>
      <w:marBottom w:val="0"/>
      <w:divBdr>
        <w:top w:val="none" w:sz="0" w:space="0" w:color="auto"/>
        <w:left w:val="none" w:sz="0" w:space="0" w:color="auto"/>
        <w:bottom w:val="none" w:sz="0" w:space="0" w:color="auto"/>
        <w:right w:val="none" w:sz="0" w:space="0" w:color="auto"/>
      </w:divBdr>
      <w:divsChild>
        <w:div w:id="1404184544">
          <w:marLeft w:val="0"/>
          <w:marRight w:val="0"/>
          <w:marTop w:val="0"/>
          <w:marBottom w:val="0"/>
          <w:divBdr>
            <w:top w:val="none" w:sz="0" w:space="0" w:color="auto"/>
            <w:left w:val="none" w:sz="0" w:space="0" w:color="auto"/>
            <w:bottom w:val="none" w:sz="0" w:space="0" w:color="auto"/>
            <w:right w:val="none" w:sz="0" w:space="0" w:color="auto"/>
          </w:divBdr>
          <w:divsChild>
            <w:div w:id="1840120611">
              <w:marLeft w:val="0"/>
              <w:marRight w:val="0"/>
              <w:marTop w:val="0"/>
              <w:marBottom w:val="0"/>
              <w:divBdr>
                <w:top w:val="none" w:sz="0" w:space="0" w:color="auto"/>
                <w:left w:val="none" w:sz="0" w:space="0" w:color="auto"/>
                <w:bottom w:val="none" w:sz="0" w:space="0" w:color="auto"/>
                <w:right w:val="none" w:sz="0" w:space="0" w:color="auto"/>
              </w:divBdr>
              <w:divsChild>
                <w:div w:id="1750733968">
                  <w:marLeft w:val="-225"/>
                  <w:marRight w:val="-225"/>
                  <w:marTop w:val="0"/>
                  <w:marBottom w:val="0"/>
                  <w:divBdr>
                    <w:top w:val="none" w:sz="0" w:space="0" w:color="auto"/>
                    <w:left w:val="none" w:sz="0" w:space="0" w:color="auto"/>
                    <w:bottom w:val="none" w:sz="0" w:space="0" w:color="auto"/>
                    <w:right w:val="none" w:sz="0" w:space="0" w:color="auto"/>
                  </w:divBdr>
                  <w:divsChild>
                    <w:div w:id="905527236">
                      <w:marLeft w:val="0"/>
                      <w:marRight w:val="0"/>
                      <w:marTop w:val="0"/>
                      <w:marBottom w:val="0"/>
                      <w:divBdr>
                        <w:top w:val="none" w:sz="0" w:space="0" w:color="auto"/>
                        <w:left w:val="none" w:sz="0" w:space="0" w:color="auto"/>
                        <w:bottom w:val="none" w:sz="0" w:space="0" w:color="auto"/>
                        <w:right w:val="none" w:sz="0" w:space="0" w:color="auto"/>
                      </w:divBdr>
                    </w:div>
                    <w:div w:id="2031565107">
                      <w:marLeft w:val="1463"/>
                      <w:marRight w:val="0"/>
                      <w:marTop w:val="0"/>
                      <w:marBottom w:val="0"/>
                      <w:divBdr>
                        <w:top w:val="none" w:sz="0" w:space="0" w:color="auto"/>
                        <w:left w:val="none" w:sz="0" w:space="0" w:color="auto"/>
                        <w:bottom w:val="none" w:sz="0" w:space="0" w:color="auto"/>
                        <w:right w:val="none" w:sz="0" w:space="0" w:color="auto"/>
                      </w:divBdr>
                      <w:divsChild>
                        <w:div w:id="1099526452">
                          <w:marLeft w:val="0"/>
                          <w:marRight w:val="0"/>
                          <w:marTop w:val="0"/>
                          <w:marBottom w:val="0"/>
                          <w:divBdr>
                            <w:top w:val="none" w:sz="0" w:space="0" w:color="auto"/>
                            <w:left w:val="none" w:sz="0" w:space="0" w:color="auto"/>
                            <w:bottom w:val="none" w:sz="0" w:space="0" w:color="auto"/>
                            <w:right w:val="none" w:sz="0" w:space="0" w:color="auto"/>
                          </w:divBdr>
                          <w:divsChild>
                            <w:div w:id="785807291">
                              <w:marLeft w:val="-225"/>
                              <w:marRight w:val="-225"/>
                              <w:marTop w:val="0"/>
                              <w:marBottom w:val="0"/>
                              <w:divBdr>
                                <w:top w:val="none" w:sz="0" w:space="0" w:color="auto"/>
                                <w:left w:val="none" w:sz="0" w:space="0" w:color="auto"/>
                                <w:bottom w:val="none" w:sz="0" w:space="0" w:color="auto"/>
                                <w:right w:val="none" w:sz="0" w:space="0" w:color="auto"/>
                              </w:divBdr>
                              <w:divsChild>
                                <w:div w:id="1151216624">
                                  <w:marLeft w:val="0"/>
                                  <w:marRight w:val="0"/>
                                  <w:marTop w:val="0"/>
                                  <w:marBottom w:val="0"/>
                                  <w:divBdr>
                                    <w:top w:val="none" w:sz="0" w:space="0" w:color="auto"/>
                                    <w:left w:val="none" w:sz="0" w:space="0" w:color="auto"/>
                                    <w:bottom w:val="none" w:sz="0" w:space="0" w:color="auto"/>
                                    <w:right w:val="none" w:sz="0" w:space="0" w:color="auto"/>
                                  </w:divBdr>
                                  <w:divsChild>
                                    <w:div w:id="1263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1560">
                              <w:marLeft w:val="-225"/>
                              <w:marRight w:val="-225"/>
                              <w:marTop w:val="0"/>
                              <w:marBottom w:val="0"/>
                              <w:divBdr>
                                <w:top w:val="none" w:sz="0" w:space="0" w:color="auto"/>
                                <w:left w:val="none" w:sz="0" w:space="0" w:color="auto"/>
                                <w:bottom w:val="none" w:sz="0" w:space="0" w:color="auto"/>
                                <w:right w:val="none" w:sz="0" w:space="0" w:color="auto"/>
                              </w:divBdr>
                              <w:divsChild>
                                <w:div w:id="343360523">
                                  <w:marLeft w:val="0"/>
                                  <w:marRight w:val="0"/>
                                  <w:marTop w:val="0"/>
                                  <w:marBottom w:val="0"/>
                                  <w:divBdr>
                                    <w:top w:val="none" w:sz="0" w:space="0" w:color="auto"/>
                                    <w:left w:val="none" w:sz="0" w:space="0" w:color="auto"/>
                                    <w:bottom w:val="none" w:sz="0" w:space="0" w:color="auto"/>
                                    <w:right w:val="none" w:sz="0" w:space="0" w:color="auto"/>
                                  </w:divBdr>
                                  <w:divsChild>
                                    <w:div w:id="8896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540480">
          <w:marLeft w:val="0"/>
          <w:marRight w:val="0"/>
          <w:marTop w:val="0"/>
          <w:marBottom w:val="300"/>
          <w:divBdr>
            <w:top w:val="none" w:sz="0" w:space="0" w:color="auto"/>
            <w:left w:val="none" w:sz="0" w:space="0" w:color="auto"/>
            <w:bottom w:val="none" w:sz="0" w:space="0" w:color="auto"/>
            <w:right w:val="none" w:sz="0" w:space="0" w:color="auto"/>
          </w:divBdr>
          <w:divsChild>
            <w:div w:id="1005788549">
              <w:marLeft w:val="0"/>
              <w:marRight w:val="0"/>
              <w:marTop w:val="0"/>
              <w:marBottom w:val="0"/>
              <w:divBdr>
                <w:top w:val="none" w:sz="0" w:space="0" w:color="auto"/>
                <w:left w:val="none" w:sz="0" w:space="0" w:color="auto"/>
                <w:bottom w:val="none" w:sz="0" w:space="0" w:color="auto"/>
                <w:right w:val="none" w:sz="0" w:space="0" w:color="auto"/>
              </w:divBdr>
              <w:divsChild>
                <w:div w:id="1713729122">
                  <w:marLeft w:val="-225"/>
                  <w:marRight w:val="-225"/>
                  <w:marTop w:val="0"/>
                  <w:marBottom w:val="0"/>
                  <w:divBdr>
                    <w:top w:val="none" w:sz="0" w:space="0" w:color="auto"/>
                    <w:left w:val="none" w:sz="0" w:space="0" w:color="auto"/>
                    <w:bottom w:val="none" w:sz="0" w:space="0" w:color="auto"/>
                    <w:right w:val="none" w:sz="0" w:space="0" w:color="auto"/>
                  </w:divBdr>
                  <w:divsChild>
                    <w:div w:id="741758641">
                      <w:marLeft w:val="0"/>
                      <w:marRight w:val="0"/>
                      <w:marTop w:val="0"/>
                      <w:marBottom w:val="0"/>
                      <w:divBdr>
                        <w:top w:val="none" w:sz="0" w:space="0" w:color="auto"/>
                        <w:left w:val="none" w:sz="0" w:space="0" w:color="auto"/>
                        <w:bottom w:val="none" w:sz="0" w:space="0" w:color="auto"/>
                        <w:right w:val="none" w:sz="0" w:space="0" w:color="auto"/>
                      </w:divBdr>
                      <w:divsChild>
                        <w:div w:id="2179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989">
          <w:marLeft w:val="0"/>
          <w:marRight w:val="0"/>
          <w:marTop w:val="0"/>
          <w:marBottom w:val="0"/>
          <w:divBdr>
            <w:top w:val="none" w:sz="0" w:space="0" w:color="auto"/>
            <w:left w:val="none" w:sz="0" w:space="0" w:color="auto"/>
            <w:bottom w:val="none" w:sz="0" w:space="0" w:color="auto"/>
            <w:right w:val="none" w:sz="0" w:space="0" w:color="auto"/>
          </w:divBdr>
          <w:divsChild>
            <w:div w:id="667827831">
              <w:marLeft w:val="-225"/>
              <w:marRight w:val="-225"/>
              <w:marTop w:val="0"/>
              <w:marBottom w:val="0"/>
              <w:divBdr>
                <w:top w:val="none" w:sz="0" w:space="0" w:color="auto"/>
                <w:left w:val="none" w:sz="0" w:space="0" w:color="auto"/>
                <w:bottom w:val="none" w:sz="0" w:space="0" w:color="auto"/>
                <w:right w:val="none" w:sz="0" w:space="0" w:color="auto"/>
              </w:divBdr>
              <w:divsChild>
                <w:div w:id="1171333410">
                  <w:marLeft w:val="0"/>
                  <w:marRight w:val="0"/>
                  <w:marTop w:val="0"/>
                  <w:marBottom w:val="0"/>
                  <w:divBdr>
                    <w:top w:val="none" w:sz="0" w:space="0" w:color="auto"/>
                    <w:left w:val="none" w:sz="0" w:space="0" w:color="auto"/>
                    <w:bottom w:val="none" w:sz="0" w:space="0" w:color="auto"/>
                    <w:right w:val="none" w:sz="0" w:space="0" w:color="auto"/>
                  </w:divBdr>
                  <w:divsChild>
                    <w:div w:id="1873416799">
                      <w:marLeft w:val="0"/>
                      <w:marRight w:val="0"/>
                      <w:marTop w:val="0"/>
                      <w:marBottom w:val="300"/>
                      <w:divBdr>
                        <w:top w:val="none" w:sz="0" w:space="0" w:color="auto"/>
                        <w:left w:val="none" w:sz="0" w:space="0" w:color="auto"/>
                        <w:bottom w:val="none" w:sz="0" w:space="0" w:color="auto"/>
                        <w:right w:val="none" w:sz="0" w:space="0" w:color="auto"/>
                      </w:divBdr>
                      <w:divsChild>
                        <w:div w:id="90666653">
                          <w:marLeft w:val="-225"/>
                          <w:marRight w:val="-225"/>
                          <w:marTop w:val="0"/>
                          <w:marBottom w:val="0"/>
                          <w:divBdr>
                            <w:top w:val="none" w:sz="0" w:space="0" w:color="auto"/>
                            <w:left w:val="none" w:sz="0" w:space="0" w:color="auto"/>
                            <w:bottom w:val="none" w:sz="0" w:space="0" w:color="auto"/>
                            <w:right w:val="none" w:sz="0" w:space="0" w:color="auto"/>
                          </w:divBdr>
                          <w:divsChild>
                            <w:div w:id="1527717313">
                              <w:marLeft w:val="0"/>
                              <w:marRight w:val="0"/>
                              <w:marTop w:val="0"/>
                              <w:marBottom w:val="0"/>
                              <w:divBdr>
                                <w:top w:val="none" w:sz="0" w:space="0" w:color="auto"/>
                                <w:left w:val="none" w:sz="0" w:space="0" w:color="auto"/>
                                <w:bottom w:val="none" w:sz="0" w:space="0" w:color="auto"/>
                                <w:right w:val="none" w:sz="0" w:space="0" w:color="auto"/>
                              </w:divBdr>
                              <w:divsChild>
                                <w:div w:id="4682819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83884">
                          <w:marLeft w:val="0"/>
                          <w:marRight w:val="0"/>
                          <w:marTop w:val="0"/>
                          <w:marBottom w:val="0"/>
                          <w:divBdr>
                            <w:top w:val="none" w:sz="0" w:space="0" w:color="auto"/>
                            <w:left w:val="none" w:sz="0" w:space="0" w:color="auto"/>
                            <w:bottom w:val="none" w:sz="0" w:space="0" w:color="auto"/>
                            <w:right w:val="none" w:sz="0" w:space="0" w:color="auto"/>
                          </w:divBdr>
                          <w:divsChild>
                            <w:div w:id="672031176">
                              <w:marLeft w:val="0"/>
                              <w:marRight w:val="0"/>
                              <w:marTop w:val="240"/>
                              <w:marBottom w:val="240"/>
                              <w:divBdr>
                                <w:top w:val="none" w:sz="0" w:space="0" w:color="auto"/>
                                <w:left w:val="none" w:sz="0" w:space="0" w:color="auto"/>
                                <w:bottom w:val="none" w:sz="0" w:space="0" w:color="auto"/>
                                <w:right w:val="none" w:sz="0" w:space="0" w:color="auto"/>
                              </w:divBdr>
                              <w:divsChild>
                                <w:div w:id="248320062">
                                  <w:marLeft w:val="0"/>
                                  <w:marRight w:val="0"/>
                                  <w:marTop w:val="0"/>
                                  <w:marBottom w:val="240"/>
                                  <w:divBdr>
                                    <w:top w:val="none" w:sz="0" w:space="0" w:color="auto"/>
                                    <w:left w:val="none" w:sz="0" w:space="0" w:color="auto"/>
                                    <w:bottom w:val="none" w:sz="0" w:space="0" w:color="auto"/>
                                    <w:right w:val="none" w:sz="0" w:space="0" w:color="auto"/>
                                  </w:divBdr>
                                </w:div>
                                <w:div w:id="687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2696">
          <w:marLeft w:val="0"/>
          <w:marRight w:val="0"/>
          <w:marTop w:val="0"/>
          <w:marBottom w:val="0"/>
          <w:divBdr>
            <w:top w:val="none" w:sz="0" w:space="0" w:color="auto"/>
            <w:left w:val="none" w:sz="0" w:space="0" w:color="auto"/>
            <w:bottom w:val="none" w:sz="0" w:space="0" w:color="auto"/>
            <w:right w:val="none" w:sz="0" w:space="0" w:color="auto"/>
          </w:divBdr>
          <w:divsChild>
            <w:div w:id="240531505">
              <w:marLeft w:val="-225"/>
              <w:marRight w:val="-225"/>
              <w:marTop w:val="0"/>
              <w:marBottom w:val="0"/>
              <w:divBdr>
                <w:top w:val="none" w:sz="0" w:space="0" w:color="auto"/>
                <w:left w:val="none" w:sz="0" w:space="0" w:color="auto"/>
                <w:bottom w:val="none" w:sz="0" w:space="0" w:color="auto"/>
                <w:right w:val="none" w:sz="0" w:space="0" w:color="auto"/>
              </w:divBdr>
              <w:divsChild>
                <w:div w:id="69624309">
                  <w:marLeft w:val="0"/>
                  <w:marRight w:val="0"/>
                  <w:marTop w:val="0"/>
                  <w:marBottom w:val="0"/>
                  <w:divBdr>
                    <w:top w:val="none" w:sz="0" w:space="0" w:color="auto"/>
                    <w:left w:val="none" w:sz="0" w:space="0" w:color="auto"/>
                    <w:bottom w:val="none" w:sz="0" w:space="0" w:color="auto"/>
                    <w:right w:val="none" w:sz="0" w:space="0" w:color="auto"/>
                  </w:divBdr>
                  <w:divsChild>
                    <w:div w:id="9090024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4844689">
          <w:marLeft w:val="0"/>
          <w:marRight w:val="0"/>
          <w:marTop w:val="0"/>
          <w:marBottom w:val="0"/>
          <w:divBdr>
            <w:top w:val="none" w:sz="0" w:space="0" w:color="auto"/>
            <w:left w:val="none" w:sz="0" w:space="0" w:color="auto"/>
            <w:bottom w:val="none" w:sz="0" w:space="0" w:color="auto"/>
            <w:right w:val="none" w:sz="0" w:space="0" w:color="auto"/>
          </w:divBdr>
          <w:divsChild>
            <w:div w:id="1304000838">
              <w:marLeft w:val="0"/>
              <w:marRight w:val="0"/>
              <w:marTop w:val="0"/>
              <w:marBottom w:val="0"/>
              <w:divBdr>
                <w:top w:val="none" w:sz="0" w:space="0" w:color="auto"/>
                <w:left w:val="none" w:sz="0" w:space="0" w:color="auto"/>
                <w:bottom w:val="none" w:sz="0" w:space="0" w:color="auto"/>
                <w:right w:val="none" w:sz="0" w:space="0" w:color="auto"/>
              </w:divBdr>
              <w:divsChild>
                <w:div w:id="386682944">
                  <w:marLeft w:val="0"/>
                  <w:marRight w:val="0"/>
                  <w:marTop w:val="0"/>
                  <w:marBottom w:val="0"/>
                  <w:divBdr>
                    <w:top w:val="none" w:sz="0" w:space="0" w:color="auto"/>
                    <w:left w:val="none" w:sz="0" w:space="0" w:color="auto"/>
                    <w:bottom w:val="none" w:sz="0" w:space="0" w:color="auto"/>
                    <w:right w:val="none" w:sz="0" w:space="0" w:color="auto"/>
                  </w:divBdr>
                  <w:divsChild>
                    <w:div w:id="1871185181">
                      <w:marLeft w:val="0"/>
                      <w:marRight w:val="0"/>
                      <w:marTop w:val="0"/>
                      <w:marBottom w:val="0"/>
                      <w:divBdr>
                        <w:top w:val="none" w:sz="0" w:space="0" w:color="auto"/>
                        <w:left w:val="none" w:sz="0" w:space="0" w:color="auto"/>
                        <w:bottom w:val="none" w:sz="0" w:space="0" w:color="auto"/>
                        <w:right w:val="none" w:sz="0" w:space="0" w:color="auto"/>
                      </w:divBdr>
                      <w:divsChild>
                        <w:div w:id="631593516">
                          <w:marLeft w:val="0"/>
                          <w:marRight w:val="0"/>
                          <w:marTop w:val="0"/>
                          <w:marBottom w:val="0"/>
                          <w:divBdr>
                            <w:top w:val="none" w:sz="0" w:space="0" w:color="auto"/>
                            <w:left w:val="none" w:sz="0" w:space="0" w:color="auto"/>
                            <w:bottom w:val="none" w:sz="0" w:space="0" w:color="auto"/>
                            <w:right w:val="none" w:sz="0" w:space="0" w:color="auto"/>
                          </w:divBdr>
                        </w:div>
                      </w:divsChild>
                    </w:div>
                    <w:div w:id="236019025">
                      <w:marLeft w:val="0"/>
                      <w:marRight w:val="0"/>
                      <w:marTop w:val="0"/>
                      <w:marBottom w:val="0"/>
                      <w:divBdr>
                        <w:top w:val="none" w:sz="0" w:space="0" w:color="auto"/>
                        <w:left w:val="none" w:sz="0" w:space="0" w:color="auto"/>
                        <w:bottom w:val="none" w:sz="0" w:space="0" w:color="auto"/>
                        <w:right w:val="none" w:sz="0" w:space="0" w:color="auto"/>
                      </w:divBdr>
                      <w:divsChild>
                        <w:div w:id="8221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6670">
          <w:marLeft w:val="0"/>
          <w:marRight w:val="0"/>
          <w:marTop w:val="0"/>
          <w:marBottom w:val="0"/>
          <w:divBdr>
            <w:top w:val="none" w:sz="0" w:space="0" w:color="auto"/>
            <w:left w:val="none" w:sz="0" w:space="0" w:color="auto"/>
            <w:bottom w:val="none" w:sz="0" w:space="0" w:color="auto"/>
            <w:right w:val="none" w:sz="0" w:space="0" w:color="auto"/>
          </w:divBdr>
          <w:divsChild>
            <w:div w:id="21439901">
              <w:marLeft w:val="0"/>
              <w:marRight w:val="0"/>
              <w:marTop w:val="0"/>
              <w:marBottom w:val="0"/>
              <w:divBdr>
                <w:top w:val="none" w:sz="0" w:space="0" w:color="auto"/>
                <w:left w:val="none" w:sz="0" w:space="0" w:color="auto"/>
                <w:bottom w:val="none" w:sz="0" w:space="0" w:color="auto"/>
                <w:right w:val="none" w:sz="0" w:space="0" w:color="auto"/>
              </w:divBdr>
              <w:divsChild>
                <w:div w:id="1121411876">
                  <w:marLeft w:val="-225"/>
                  <w:marRight w:val="-225"/>
                  <w:marTop w:val="0"/>
                  <w:marBottom w:val="0"/>
                  <w:divBdr>
                    <w:top w:val="none" w:sz="0" w:space="0" w:color="auto"/>
                    <w:left w:val="none" w:sz="0" w:space="0" w:color="auto"/>
                    <w:bottom w:val="none" w:sz="0" w:space="0" w:color="auto"/>
                    <w:right w:val="none" w:sz="0" w:space="0" w:color="auto"/>
                  </w:divBdr>
                  <w:divsChild>
                    <w:div w:id="12681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r.se/hur-fungerar-aterbetalningsskydd/" TargetMode="External"/><Relationship Id="rId3" Type="http://schemas.openxmlformats.org/officeDocument/2006/relationships/settings" Target="settings.xml"/><Relationship Id="rId7" Type="http://schemas.openxmlformats.org/officeDocument/2006/relationships/hyperlink" Target="https://www.ofr.se/viktiga-pensionsnyheter-fran-och-med-den-1-januari-2023-for-dig-som-arbetar-hos-ett-foretag-inom-kommunal-verksamhe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r.se/viktiga-pensionsnyheter-fran-och-med-den-1-januari-2023-for-dig-som-arbetar-hos-ett-foretag-inom-kommunal-verksamhet-2/" TargetMode="External"/><Relationship Id="rId5" Type="http://schemas.openxmlformats.org/officeDocument/2006/relationships/hyperlink" Target="https://www.ofr.se/viktiga-pensionsnyheter-fran-och-med-den-1-januari-2023-for-dig-som-arbetar-hos-ett-foretag-inom-kommunal-verksamhet-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8322</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Curtelius Larsson</dc:creator>
  <cp:keywords/>
  <dc:description/>
  <cp:lastModifiedBy>Anna Odhner</cp:lastModifiedBy>
  <cp:revision>2</cp:revision>
  <dcterms:created xsi:type="dcterms:W3CDTF">2023-02-21T08:13:00Z</dcterms:created>
  <dcterms:modified xsi:type="dcterms:W3CDTF">2023-02-21T08:13:00Z</dcterms:modified>
</cp:coreProperties>
</file>